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F4EB9" w14:textId="02F82FC9" w:rsidR="00C64F7C" w:rsidRDefault="00C64F7C" w:rsidP="00C64F7C">
      <w:pPr>
        <w:pStyle w:val="CH"/>
      </w:pPr>
      <w:r w:rsidRPr="005E12B4">
        <w:t>3GPP RAN TSG Meeting #</w:t>
      </w:r>
      <w:r w:rsidR="00FB698E">
        <w:t>9</w:t>
      </w:r>
      <w:r w:rsidR="00B44987">
        <w:t>4</w:t>
      </w:r>
      <w:r w:rsidRPr="005E12B4">
        <w:t>e</w:t>
      </w:r>
      <w:r>
        <w:tab/>
      </w:r>
      <w:r>
        <w:tab/>
      </w:r>
      <w:r w:rsidR="00613007" w:rsidRPr="00613007">
        <w:t>RP-213181</w:t>
      </w:r>
    </w:p>
    <w:p w14:paraId="7EEBCF58" w14:textId="133BF225" w:rsidR="00C64F7C" w:rsidRPr="003E244D" w:rsidRDefault="00C64F7C" w:rsidP="00C64F7C">
      <w:pPr>
        <w:pStyle w:val="CH"/>
        <w:tabs>
          <w:tab w:val="clear" w:pos="7920"/>
        </w:tabs>
        <w:rPr>
          <w:b w:val="0"/>
          <w:lang w:val="en-US"/>
        </w:rPr>
      </w:pPr>
      <w:r w:rsidRPr="005E12B4">
        <w:t xml:space="preserve">Electronic meeting, </w:t>
      </w:r>
      <w:r w:rsidR="00B44987">
        <w:t>December</w:t>
      </w:r>
      <w:r w:rsidRPr="005E12B4">
        <w:t xml:space="preserve"> </w:t>
      </w:r>
      <w:r w:rsidR="00B44987">
        <w:t>6</w:t>
      </w:r>
      <w:r w:rsidRPr="005E12B4">
        <w:t xml:space="preserve"> - </w:t>
      </w:r>
      <w:r w:rsidR="0050749B">
        <w:t>1</w:t>
      </w:r>
      <w:r w:rsidR="00E9633F">
        <w:t>7</w:t>
      </w:r>
      <w:r w:rsidRPr="005E12B4">
        <w:t>, 202</w:t>
      </w:r>
      <w:r w:rsidR="00F40285">
        <w:t>1</w:t>
      </w:r>
    </w:p>
    <w:p w14:paraId="4C1A9A76" w14:textId="4A2CBBD9" w:rsidR="00F86A73" w:rsidRPr="004B566C" w:rsidRDefault="00F86A73" w:rsidP="004B566C">
      <w:pPr>
        <w:tabs>
          <w:tab w:val="left" w:pos="567"/>
        </w:tabs>
        <w:rPr>
          <w:rFonts w:ascii="Arial" w:hAnsi="Arial" w:cs="Arial"/>
          <w:b/>
        </w:rPr>
      </w:pP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07AF26E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646B4" w:rsidRPr="00B44987">
        <w:rPr>
          <w:rFonts w:ascii="Arial" w:hAnsi="Arial" w:cs="Arial"/>
          <w:highlight w:val="yellow"/>
          <w:lang w:eastAsia="ja-JP"/>
        </w:rPr>
        <w:t>9.2.5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rPr>
                <w:rFonts w:ascii="Arial" w:hAnsi="Arial" w:cs="Arial"/>
              </w:rPr>
            </w:pPr>
            <w:r w:rsidRPr="002712B3">
              <w:rPr>
                <w:rFonts w:ascii="Arial" w:eastAsia="MS Mincho" w:hAnsi="Arial" w:cs="Arial" w:hint="eastAsia"/>
                <w:color w:val="00B050"/>
                <w:kern w:val="2"/>
                <w:sz w:val="21"/>
                <w:szCs w:val="22"/>
                <w:lang w:eastAsia="ja-JP"/>
              </w:rPr>
              <w:t>Yes</w:t>
            </w:r>
          </w:p>
        </w:tc>
        <w:tc>
          <w:tcPr>
            <w:tcW w:w="1842" w:type="dxa"/>
          </w:tcPr>
          <w:p w14:paraId="06D8D6A5" w14:textId="77777777" w:rsidR="00871653" w:rsidRPr="00E55AC5" w:rsidRDefault="00871653" w:rsidP="001A248F">
            <w:pPr>
              <w:tabs>
                <w:tab w:val="left" w:pos="567"/>
              </w:tabs>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rPr>
                <w:rFonts w:ascii="Arial" w:eastAsiaTheme="minorEastAsia" w:hAnsi="Arial" w:cs="Arial"/>
                <w:lang w:eastAsia="zh-CN"/>
              </w:rPr>
            </w:pPr>
            <w:r w:rsidRPr="002712B3">
              <w:rPr>
                <w:rFonts w:ascii="Arial" w:eastAsia="MS Mincho" w:hAnsi="Arial" w:cs="Arial" w:hint="eastAsia"/>
                <w:color w:val="00B050"/>
                <w:kern w:val="2"/>
                <w:sz w:val="21"/>
                <w:szCs w:val="22"/>
                <w:lang w:eastAsia="ja-JP"/>
              </w:rPr>
              <w:t>No</w:t>
            </w:r>
          </w:p>
        </w:tc>
        <w:tc>
          <w:tcPr>
            <w:tcW w:w="2309" w:type="dxa"/>
            <w:gridSpan w:val="2"/>
          </w:tcPr>
          <w:p w14:paraId="23A63620" w14:textId="77777777" w:rsidR="00871653" w:rsidRPr="008836AC" w:rsidRDefault="00871653" w:rsidP="001A248F">
            <w:pPr>
              <w:tabs>
                <w:tab w:val="left" w:pos="567"/>
              </w:tabs>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c>
          <w:tcPr>
            <w:tcW w:w="1653" w:type="dxa"/>
          </w:tcPr>
          <w:p w14:paraId="0AD46FE2" w14:textId="77777777" w:rsidR="00871653" w:rsidRPr="008836AC" w:rsidRDefault="00871653" w:rsidP="001A248F">
            <w:pPr>
              <w:tabs>
                <w:tab w:val="left" w:pos="567"/>
              </w:tabs>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017F13" w14:textId="46AF7980" w:rsidR="00F852A0" w:rsidRPr="00F852A0" w:rsidRDefault="00F5271E" w:rsidP="00604C2A">
            <w:pPr>
              <w:tabs>
                <w:tab w:val="left" w:pos="567"/>
              </w:tabs>
              <w:rPr>
                <w:rFonts w:ascii="Arial" w:hAnsi="Arial" w:cs="Arial"/>
                <w:lang w:eastAsia="ja-JP"/>
              </w:rPr>
            </w:pPr>
            <w:hyperlink r:id="rId7" w:history="1">
              <w:r w:rsidR="00E9633F" w:rsidRPr="00E9633F">
                <w:rPr>
                  <w:rStyle w:val="Hyperlink"/>
                  <w:rFonts w:ascii="Arial" w:hAnsi="Arial" w:cs="Arial"/>
                  <w:lang w:eastAsia="ja-JP"/>
                </w:rPr>
                <w:t>RP-211600</w:t>
              </w:r>
            </w:hyperlink>
          </w:p>
          <w:p w14:paraId="3EF4F152" w14:textId="135B25D5" w:rsidR="00B6300F" w:rsidRPr="008836AC" w:rsidRDefault="00B6300F" w:rsidP="008836AC">
            <w:pPr>
              <w:tabs>
                <w:tab w:val="left" w:pos="567"/>
              </w:tabs>
              <w:rPr>
                <w:rFonts w:ascii="Arial" w:hAnsi="Arial" w:cs="Arial"/>
                <w:lang w:eastAsia="ja-JP"/>
              </w:rPr>
            </w:pPr>
          </w:p>
        </w:tc>
      </w:tr>
      <w:tr w:rsidR="00871653" w:rsidRPr="008836AC" w14:paraId="46674F0A" w14:textId="77777777" w:rsidTr="00871653">
        <w:tc>
          <w:tcPr>
            <w:tcW w:w="2436" w:type="dxa"/>
          </w:tcPr>
          <w:p w14:paraId="41A5A2F0" w14:textId="77777777" w:rsidR="00887422" w:rsidRDefault="00871653" w:rsidP="001A248F">
            <w:pPr>
              <w:tabs>
                <w:tab w:val="left" w:pos="567"/>
              </w:tabs>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9CA3CEE" w14:textId="24045488" w:rsidR="00871653" w:rsidRPr="008836AC" w:rsidRDefault="00E9633F" w:rsidP="008836AC">
            <w:pPr>
              <w:tabs>
                <w:tab w:val="left" w:pos="567"/>
              </w:tabs>
              <w:rPr>
                <w:rFonts w:ascii="Arial" w:hAnsi="Arial" w:cs="Arial"/>
                <w:lang w:eastAsia="ja-JP"/>
              </w:rPr>
            </w:pPr>
            <w:r>
              <w:rPr>
                <w:rFonts w:ascii="Arial" w:eastAsia="MS Mincho" w:hAnsi="Arial" w:cs="Arial"/>
                <w:color w:val="00B050"/>
                <w:kern w:val="2"/>
                <w:sz w:val="21"/>
                <w:szCs w:val="22"/>
                <w:lang w:eastAsia="ja-JP"/>
              </w:rPr>
              <w:t>Mar</w:t>
            </w:r>
            <w:r w:rsidR="00A64D0C" w:rsidRPr="002712B3">
              <w:rPr>
                <w:rFonts w:ascii="Arial" w:eastAsia="MS Mincho" w:hAnsi="Arial" w:cs="Arial"/>
                <w:color w:val="00B050"/>
                <w:kern w:val="2"/>
                <w:sz w:val="21"/>
                <w:szCs w:val="22"/>
                <w:lang w:eastAsia="ja-JP"/>
              </w:rPr>
              <w:t xml:space="preserve"> / 20</w:t>
            </w:r>
            <w:r w:rsidR="001B05BB" w:rsidRPr="002712B3">
              <w:rPr>
                <w:rFonts w:ascii="Arial" w:eastAsia="MS Mincho" w:hAnsi="Arial" w:cs="Arial"/>
                <w:color w:val="00B050"/>
                <w:kern w:val="2"/>
                <w:sz w:val="21"/>
                <w:szCs w:val="22"/>
                <w:lang w:eastAsia="ja-JP"/>
              </w:rPr>
              <w:t>2</w:t>
            </w:r>
            <w:r>
              <w:rPr>
                <w:rFonts w:ascii="Arial" w:eastAsia="MS Mincho" w:hAnsi="Arial" w:cs="Arial"/>
                <w:color w:val="00B050"/>
                <w:kern w:val="2"/>
                <w:sz w:val="21"/>
                <w:szCs w:val="22"/>
                <w:lang w:eastAsia="ja-JP"/>
              </w:rPr>
              <w:t>2</w:t>
            </w:r>
          </w:p>
        </w:tc>
        <w:tc>
          <w:tcPr>
            <w:tcW w:w="1842" w:type="dxa"/>
          </w:tcPr>
          <w:p w14:paraId="2E90249E"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7B810032" w:rsidR="00871653" w:rsidRPr="008836AC" w:rsidRDefault="00E9633F" w:rsidP="008836AC">
            <w:pPr>
              <w:tabs>
                <w:tab w:val="left" w:pos="567"/>
              </w:tabs>
              <w:rPr>
                <w:rFonts w:ascii="Arial" w:hAnsi="Arial" w:cs="Arial"/>
                <w:lang w:eastAsia="ja-JP"/>
              </w:rPr>
            </w:pPr>
            <w:r>
              <w:rPr>
                <w:rFonts w:ascii="Arial" w:eastAsia="MS Mincho" w:hAnsi="Arial" w:cs="Arial"/>
                <w:color w:val="00B050"/>
                <w:kern w:val="2"/>
                <w:sz w:val="21"/>
                <w:szCs w:val="22"/>
                <w:lang w:eastAsia="ja-JP"/>
              </w:rPr>
              <w:t>7</w:t>
            </w:r>
            <w:r w:rsidR="00B44987">
              <w:rPr>
                <w:rFonts w:ascii="Arial" w:eastAsia="MS Mincho" w:hAnsi="Arial" w:cs="Arial"/>
                <w:color w:val="00B050"/>
                <w:kern w:val="2"/>
                <w:sz w:val="21"/>
                <w:szCs w:val="22"/>
                <w:lang w:eastAsia="ja-JP"/>
              </w:rPr>
              <w:t>5</w:t>
            </w:r>
            <w:r w:rsidR="00871653" w:rsidRPr="00E9633F">
              <w:rPr>
                <w:rFonts w:ascii="Arial" w:eastAsia="MS Mincho" w:hAnsi="Arial" w:cs="Arial" w:hint="eastAsia"/>
                <w:color w:val="00B050"/>
                <w:kern w:val="2"/>
                <w:sz w:val="21"/>
                <w:szCs w:val="22"/>
                <w:lang w:eastAsia="ja-JP"/>
              </w:rPr>
              <w:t>%</w:t>
            </w:r>
            <w:r w:rsidR="00FA57EA">
              <w:rPr>
                <w:rFonts w:ascii="Arial" w:hAnsi="Arial" w:cs="Arial"/>
                <w:color w:val="00B050"/>
                <w:kern w:val="2"/>
                <w:sz w:val="21"/>
                <w:szCs w:val="22"/>
                <w:lang w:eastAsia="ja-JP"/>
              </w:rPr>
              <w:t xml:space="preserve"> </w:t>
            </w:r>
          </w:p>
        </w:tc>
        <w:tc>
          <w:tcPr>
            <w:tcW w:w="1842" w:type="dxa"/>
          </w:tcPr>
          <w:p w14:paraId="4C9D674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rPr>
                <w:rFonts w:ascii="Arial" w:hAnsi="Arial" w:cs="Arial"/>
                <w:lang w:eastAsia="ja-JP"/>
              </w:rPr>
            </w:pPr>
          </w:p>
        </w:tc>
        <w:tc>
          <w:tcPr>
            <w:tcW w:w="2268" w:type="dxa"/>
          </w:tcPr>
          <w:p w14:paraId="38ED196B"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65BF0D97" w14:textId="7CEAE3E4" w:rsidR="006C4E32" w:rsidRPr="008836AC" w:rsidRDefault="001B05BB" w:rsidP="0036248C">
            <w:pPr>
              <w:tabs>
                <w:tab w:val="left" w:pos="567"/>
              </w:tabs>
              <w:rPr>
                <w:rFonts w:ascii="Arial" w:hAnsi="Arial" w:cs="Arial"/>
                <w:lang w:eastAsia="ja-JP"/>
              </w:rPr>
            </w:pPr>
            <w:r>
              <w:rPr>
                <w:rFonts w:ascii="Arial" w:hAnsi="Arial" w:cs="Arial"/>
              </w:rPr>
              <w:t>Anatoliy IOFFE</w:t>
            </w:r>
            <w:r w:rsidR="00812150">
              <w:rPr>
                <w:rFonts w:ascii="Arial" w:hAnsi="Arial" w:cs="Arial"/>
              </w:rPr>
              <w:t>, Ruixin WANG</w:t>
            </w:r>
            <w:r w:rsidR="00BE71F7">
              <w:rPr>
                <w:rFonts w:ascii="Arial" w:hAnsi="Arial" w:cs="Arial"/>
              </w:rPr>
              <w:t>, Aida Vera LOPEZ</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9A50981" w14:textId="5DEBB677" w:rsidR="006C4E32" w:rsidRPr="008836AC" w:rsidRDefault="001B05BB" w:rsidP="001A248F">
            <w:pPr>
              <w:tabs>
                <w:tab w:val="left" w:pos="567"/>
              </w:tabs>
              <w:rPr>
                <w:rFonts w:ascii="Arial" w:hAnsi="Arial" w:cs="Arial"/>
                <w:lang w:eastAsia="ja-JP"/>
              </w:rPr>
            </w:pPr>
            <w:r>
              <w:rPr>
                <w:rFonts w:ascii="Arial" w:eastAsiaTheme="minorEastAsia" w:hAnsi="Arial" w:cs="Arial"/>
                <w:lang w:eastAsia="zh-CN"/>
              </w:rPr>
              <w:t>Apple Inc.</w:t>
            </w:r>
            <w:r w:rsidR="00812150">
              <w:rPr>
                <w:rFonts w:ascii="Arial" w:eastAsiaTheme="minorEastAsia" w:hAnsi="Arial" w:cs="Arial"/>
                <w:lang w:eastAsia="zh-CN"/>
              </w:rPr>
              <w:t>, vivo</w:t>
            </w:r>
            <w:r w:rsidR="00BE71F7">
              <w:rPr>
                <w:rFonts w:ascii="Arial" w:eastAsiaTheme="minorEastAsia" w:hAnsi="Arial" w:cs="Arial"/>
                <w:lang w:eastAsia="zh-CN"/>
              </w:rPr>
              <w:t>, Intel Corporation</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5B91C89" w14:textId="020ED1F6" w:rsidR="006C4E32" w:rsidRPr="00BE71F7" w:rsidRDefault="001B05BB" w:rsidP="001A248F">
            <w:pPr>
              <w:tabs>
                <w:tab w:val="left" w:pos="567"/>
              </w:tabs>
              <w:rPr>
                <w:rFonts w:ascii="Arial" w:hAnsi="Arial" w:cs="Arial"/>
              </w:rPr>
            </w:pPr>
            <w:r w:rsidRPr="00BE71F7">
              <w:rPr>
                <w:rStyle w:val="Hyperlink"/>
                <w:rFonts w:ascii="Arial" w:hAnsi="Arial" w:cs="Arial"/>
              </w:rPr>
              <w:t>aioffe@apple.com</w:t>
            </w:r>
            <w:r w:rsidR="00812150" w:rsidRPr="00BE71F7">
              <w:rPr>
                <w:rStyle w:val="Hyperlink"/>
                <w:rFonts w:ascii="Arial" w:hAnsi="Arial" w:cs="Arial"/>
              </w:rPr>
              <w:t>, ruixin.wang@vivo.c</w:t>
            </w:r>
            <w:r w:rsidR="00BE71F7" w:rsidRPr="00BE71F7">
              <w:rPr>
                <w:rStyle w:val="Hyperlink"/>
                <w:rFonts w:ascii="Arial" w:hAnsi="Arial" w:cs="Arial"/>
              </w:rPr>
              <w:t>om, aida.l.vera.lopez@intel.com</w:t>
            </w:r>
          </w:p>
        </w:tc>
      </w:tr>
    </w:tbl>
    <w:p w14:paraId="002A365B" w14:textId="77777777" w:rsidR="006C4E32" w:rsidRDefault="006C4E32" w:rsidP="000D17BC">
      <w:pPr>
        <w:pBdr>
          <w:bottom w:val="single" w:sz="4" w:space="1" w:color="auto"/>
        </w:pBdr>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1FB2B6CF" w:rsidR="00D22398" w:rsidRPr="008836AC" w:rsidRDefault="00997C66" w:rsidP="00C4666A">
            <w:pPr>
              <w:pStyle w:val="TAL"/>
              <w:jc w:val="center"/>
              <w:rPr>
                <w:color w:val="FF0000"/>
                <w:lang w:eastAsia="ja-JP"/>
              </w:rPr>
            </w:pPr>
            <w:r>
              <w:rPr>
                <w:lang w:eastAsia="ja-JP"/>
              </w:rPr>
              <w:t>No</w:t>
            </w:r>
          </w:p>
        </w:tc>
      </w:tr>
    </w:tbl>
    <w:p w14:paraId="28A23E70" w14:textId="77777777" w:rsidR="00D22398" w:rsidRDefault="00D22398" w:rsidP="0039390A">
      <w:pPr>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442964BB" w:rsidR="003B7182" w:rsidRDefault="003B7182" w:rsidP="00C17C6C">
      <w:pPr>
        <w:rPr>
          <w:rFonts w:ascii="Arial" w:hAnsi="Arial" w:cs="Arial"/>
        </w:rPr>
      </w:pPr>
    </w:p>
    <w:p w14:paraId="2127EAF6" w14:textId="77777777" w:rsidR="00011C3B" w:rsidRPr="003B7182" w:rsidRDefault="00011C3B" w:rsidP="00C17C6C">
      <w:pPr>
        <w:rPr>
          <w:rFonts w:ascii="Arial" w:hAnsi="Arial" w:cs="Arial"/>
        </w:rPr>
      </w:pPr>
    </w:p>
    <w:p w14:paraId="136D9FB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157BCC5" w14:textId="0213D726" w:rsidR="00E96969" w:rsidRDefault="00701410" w:rsidP="00E96969">
      <w:pPr>
        <w:pStyle w:val="Heading4"/>
        <w:rPr>
          <w:lang w:eastAsia="ja-JP"/>
        </w:rPr>
      </w:pPr>
      <w:r>
        <w:rPr>
          <w:lang w:eastAsia="ja-JP"/>
        </w:rPr>
        <w:t>2.4.1</w:t>
      </w:r>
      <w:r>
        <w:rPr>
          <w:lang w:eastAsia="ja-JP"/>
        </w:rPr>
        <w:tab/>
        <w:t>Agreements</w:t>
      </w:r>
    </w:p>
    <w:p w14:paraId="3C84ECD6" w14:textId="4D14EDCA" w:rsidR="006C0747" w:rsidRPr="000A3CE4" w:rsidRDefault="006C0747" w:rsidP="006C0747">
      <w:pPr>
        <w:rPr>
          <w:b/>
        </w:rPr>
      </w:pPr>
      <w:r w:rsidRPr="000A3CE4">
        <w:rPr>
          <w:b/>
        </w:rPr>
        <w:t xml:space="preserve">RAN4 </w:t>
      </w:r>
      <w:r w:rsidRPr="000A3CE4">
        <w:rPr>
          <w:rFonts w:hint="eastAsia"/>
          <w:b/>
        </w:rPr>
        <w:t>#</w:t>
      </w:r>
      <w:r w:rsidR="00E9633F">
        <w:rPr>
          <w:b/>
        </w:rPr>
        <w:t>10</w:t>
      </w:r>
      <w:r w:rsidR="00B44987">
        <w:rPr>
          <w:b/>
        </w:rPr>
        <w:t>1</w:t>
      </w:r>
      <w:r>
        <w:rPr>
          <w:b/>
        </w:rPr>
        <w:t>-e</w:t>
      </w:r>
      <w:r w:rsidRPr="000A3CE4">
        <w:rPr>
          <w:b/>
        </w:rPr>
        <w:t xml:space="preserve"> (</w:t>
      </w:r>
      <w:r w:rsidR="00B44987">
        <w:rPr>
          <w:b/>
        </w:rPr>
        <w:t>November</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4693A112" w14:textId="77777777" w:rsidR="001E6DB9" w:rsidRPr="001E6DB9" w:rsidRDefault="001E6DB9" w:rsidP="001E6DB9">
      <w:pPr>
        <w:rPr>
          <w:sz w:val="20"/>
          <w:szCs w:val="20"/>
        </w:rPr>
      </w:pPr>
      <w:r w:rsidRPr="001E6DB9">
        <w:rPr>
          <w:sz w:val="20"/>
          <w:szCs w:val="20"/>
        </w:rPr>
        <w:t>General</w:t>
      </w:r>
    </w:p>
    <w:p w14:paraId="2DB34080" w14:textId="56C3771A" w:rsidR="00BD5347" w:rsidRDefault="00BD5347" w:rsidP="00BD5347">
      <w:pPr>
        <w:pStyle w:val="B1"/>
      </w:pPr>
      <w:r>
        <w:t>-</w:t>
      </w:r>
      <w:r>
        <w:tab/>
      </w:r>
      <w:r w:rsidR="00E9633F">
        <w:t>S</w:t>
      </w:r>
      <w:r w:rsidRPr="00BD5347">
        <w:t>ummar</w:t>
      </w:r>
      <w:r w:rsidR="00E9633F">
        <w:t>ies</w:t>
      </w:r>
      <w:r w:rsidRPr="00BD5347">
        <w:t xml:space="preserve"> of the electronic meeting email discussion</w:t>
      </w:r>
      <w:r w:rsidR="00E9633F">
        <w:t>s</w:t>
      </w:r>
      <w:r w:rsidRPr="00BD5347">
        <w:t xml:space="preserve"> </w:t>
      </w:r>
      <w:r w:rsidR="00E9633F">
        <w:t>were</w:t>
      </w:r>
      <w:r w:rsidRPr="00BD5347">
        <w:t xml:space="preserve"> provided in</w:t>
      </w:r>
      <w:r>
        <w:t xml:space="preserve"> </w:t>
      </w:r>
      <w:r w:rsidR="00DE62B9">
        <w:fldChar w:fldCharType="begin"/>
      </w:r>
      <w:r w:rsidR="00DE62B9">
        <w:instrText xml:space="preserve"> REF _Ref88234286 \r \h </w:instrText>
      </w:r>
      <w:r w:rsidR="00DE62B9">
        <w:fldChar w:fldCharType="separate"/>
      </w:r>
      <w:r w:rsidR="00DE62B9">
        <w:t>[20]</w:t>
      </w:r>
      <w:r w:rsidR="00DE62B9">
        <w:fldChar w:fldCharType="end"/>
      </w:r>
      <w:r w:rsidR="00DE62B9">
        <w:t xml:space="preserve"> </w:t>
      </w:r>
      <w:r w:rsidR="00793058">
        <w:t xml:space="preserve">and </w:t>
      </w:r>
      <w:r w:rsidR="00DE62B9">
        <w:fldChar w:fldCharType="begin"/>
      </w:r>
      <w:r w:rsidR="00DE62B9">
        <w:instrText xml:space="preserve"> REF _Ref88234298 \r \h </w:instrText>
      </w:r>
      <w:r w:rsidR="00DE62B9">
        <w:fldChar w:fldCharType="separate"/>
      </w:r>
      <w:r w:rsidR="00DE62B9">
        <w:t>[21]</w:t>
      </w:r>
      <w:r w:rsidR="00DE62B9">
        <w:fldChar w:fldCharType="end"/>
      </w:r>
    </w:p>
    <w:p w14:paraId="23BD056A" w14:textId="11842959" w:rsidR="001E1B19" w:rsidRDefault="001E1B19" w:rsidP="00BD5347">
      <w:pPr>
        <w:pStyle w:val="B1"/>
      </w:pPr>
      <w:r>
        <w:t>-</w:t>
      </w:r>
      <w:r>
        <w:tab/>
        <w:t xml:space="preserve">A text proposal to TR38.884, capturing general aspects, was approved in </w:t>
      </w:r>
      <w:r>
        <w:fldChar w:fldCharType="begin"/>
      </w:r>
      <w:r>
        <w:instrText xml:space="preserve"> REF _Ref88234487 \r \h </w:instrText>
      </w:r>
      <w:r>
        <w:fldChar w:fldCharType="separate"/>
      </w:r>
      <w:r>
        <w:t>[16]</w:t>
      </w:r>
      <w:r>
        <w:fldChar w:fldCharType="end"/>
      </w:r>
    </w:p>
    <w:p w14:paraId="50BE2B31" w14:textId="031CE6D4" w:rsidR="00BD5347" w:rsidRDefault="00BD5347" w:rsidP="00BD5347">
      <w:pPr>
        <w:pStyle w:val="B1"/>
      </w:pPr>
      <w:r>
        <w:t>-</w:t>
      </w:r>
      <w:r>
        <w:tab/>
      </w:r>
      <w:r w:rsidRPr="00BD5347">
        <w:t xml:space="preserve">Version </w:t>
      </w:r>
      <w:r w:rsidR="00793058">
        <w:t>1</w:t>
      </w:r>
      <w:r w:rsidRPr="00BD5347">
        <w:t>.</w:t>
      </w:r>
      <w:r w:rsidR="004D710A">
        <w:t>2</w:t>
      </w:r>
      <w:r w:rsidRPr="00BD5347">
        <w:t xml:space="preserve">.0 of TR38.884 was approved in </w:t>
      </w:r>
      <w:r w:rsidR="004D710A">
        <w:fldChar w:fldCharType="begin"/>
      </w:r>
      <w:r w:rsidR="004D710A">
        <w:instrText xml:space="preserve"> REF _Ref88234311 \r \h </w:instrText>
      </w:r>
      <w:r w:rsidR="004D710A">
        <w:fldChar w:fldCharType="separate"/>
      </w:r>
      <w:r w:rsidR="004D710A">
        <w:t>[23]</w:t>
      </w:r>
      <w:r w:rsidR="004D710A">
        <w:fldChar w:fldCharType="end"/>
      </w:r>
      <w:r w:rsidR="004D710A">
        <w:t xml:space="preserve"> </w:t>
      </w:r>
      <w:r w:rsidRPr="00BD5347">
        <w:t>during the email approval period</w:t>
      </w:r>
    </w:p>
    <w:p w14:paraId="4538A0F2" w14:textId="77777777" w:rsidR="001E6DB9" w:rsidRDefault="001E6DB9" w:rsidP="001E6DB9">
      <w:pPr>
        <w:rPr>
          <w:sz w:val="20"/>
          <w:szCs w:val="20"/>
        </w:rPr>
      </w:pPr>
      <w:r w:rsidRPr="001E6DB9">
        <w:rPr>
          <w:sz w:val="20"/>
          <w:szCs w:val="20"/>
        </w:rPr>
        <w:t>Objective 1 (test methodology for high DL power and low UL power test cases)</w:t>
      </w:r>
    </w:p>
    <w:p w14:paraId="288337E9" w14:textId="71360782" w:rsidR="001E6DB9" w:rsidRDefault="00692E71" w:rsidP="001E6DB9">
      <w:pPr>
        <w:pStyle w:val="B1"/>
      </w:pPr>
      <w:r>
        <w:t>-</w:t>
      </w:r>
      <w:r>
        <w:tab/>
      </w:r>
      <w:r w:rsidRPr="003B3C76">
        <w:t xml:space="preserve">A text proposal to TR38.884 was approved in </w:t>
      </w:r>
      <w:r w:rsidR="009F77CF">
        <w:fldChar w:fldCharType="begin"/>
      </w:r>
      <w:r w:rsidR="009F77CF">
        <w:instrText xml:space="preserve"> REF _Ref88234508 \r \h </w:instrText>
      </w:r>
      <w:r w:rsidR="009F77CF">
        <w:fldChar w:fldCharType="separate"/>
      </w:r>
      <w:r w:rsidR="009F77CF">
        <w:t>[18]</w:t>
      </w:r>
      <w:r w:rsidR="009F77CF">
        <w:fldChar w:fldCharType="end"/>
      </w:r>
      <w:r w:rsidR="004D710A">
        <w:t xml:space="preserve"> </w:t>
      </w:r>
      <w:r>
        <w:t>with the following aspects:</w:t>
      </w:r>
    </w:p>
    <w:p w14:paraId="3A450B30" w14:textId="16A0843F" w:rsidR="00692E71" w:rsidRDefault="00692E71" w:rsidP="00692E71">
      <w:pPr>
        <w:pStyle w:val="B2"/>
      </w:pPr>
      <w:r>
        <w:t>-</w:t>
      </w:r>
      <w:r>
        <w:tab/>
      </w:r>
      <w:r w:rsidR="009F77CF">
        <w:t>I</w:t>
      </w:r>
      <w:r w:rsidR="009F77CF" w:rsidRPr="009F77CF">
        <w:t xml:space="preserve">ncorporate </w:t>
      </w:r>
      <w:r w:rsidR="009F77CF">
        <w:t>the c</w:t>
      </w:r>
      <w:r w:rsidR="009F77CF" w:rsidRPr="009F77CF">
        <w:t>ombined far-field/delta-near-field (CFFdeltaNF) system utilizing a relative measurement approach as one of the enhanced methodologie</w:t>
      </w:r>
      <w:r w:rsidR="009F77CF">
        <w:t>s</w:t>
      </w:r>
    </w:p>
    <w:p w14:paraId="068E41E3" w14:textId="557286F9" w:rsidR="00692E71" w:rsidRDefault="00692E71" w:rsidP="00692E71">
      <w:pPr>
        <w:pStyle w:val="B2"/>
      </w:pPr>
      <w:r>
        <w:t>-</w:t>
      </w:r>
      <w:r>
        <w:tab/>
      </w:r>
      <w:r w:rsidR="009F77CF">
        <w:t>Example measurement procedures with the CFFdeltaNF approach</w:t>
      </w:r>
    </w:p>
    <w:p w14:paraId="25B0E316" w14:textId="45E479E0" w:rsidR="00720A84" w:rsidRDefault="00720A84" w:rsidP="00692E71">
      <w:pPr>
        <w:pStyle w:val="B2"/>
      </w:pPr>
      <w:r>
        <w:t>-</w:t>
      </w:r>
      <w:r>
        <w:tab/>
      </w:r>
      <w:r w:rsidRPr="00720A84">
        <w:t>Simulation results for CFFdeltaNF</w:t>
      </w:r>
    </w:p>
    <w:p w14:paraId="2FF7EEBF" w14:textId="1023BCB1" w:rsidR="00720A84" w:rsidRDefault="00720A84" w:rsidP="00692E71">
      <w:pPr>
        <w:pStyle w:val="B2"/>
      </w:pPr>
      <w:r>
        <w:t>-</w:t>
      </w:r>
      <w:r>
        <w:tab/>
      </w:r>
      <w:r w:rsidRPr="00720A84">
        <w:t>Additional simulatio</w:t>
      </w:r>
      <w:r>
        <w:t xml:space="preserve">n results </w:t>
      </w:r>
      <w:r w:rsidRPr="00720A84">
        <w:t>based on the assumption that the DUT changes the antenna configuration between high-UL power operation</w:t>
      </w:r>
      <w:r>
        <w:t xml:space="preserve"> </w:t>
      </w:r>
      <w:r w:rsidRPr="00720A84">
        <w:t>and low-UL power operation</w:t>
      </w:r>
    </w:p>
    <w:p w14:paraId="49A5FE11" w14:textId="0309C59F" w:rsidR="00532CF1" w:rsidRDefault="00532CF1" w:rsidP="00532CF1">
      <w:pPr>
        <w:pStyle w:val="B1"/>
      </w:pPr>
      <w:r>
        <w:t>-</w:t>
      </w:r>
      <w:r>
        <w:tab/>
      </w:r>
      <w:r w:rsidR="00720A84">
        <w:t xml:space="preserve">A text proposal to TR38.884 was approved in </w:t>
      </w:r>
      <w:r w:rsidR="00720A84">
        <w:fldChar w:fldCharType="begin"/>
      </w:r>
      <w:r w:rsidR="00720A84">
        <w:instrText xml:space="preserve"> REF _Ref88234827 \r \h </w:instrText>
      </w:r>
      <w:r w:rsidR="00720A84">
        <w:fldChar w:fldCharType="separate"/>
      </w:r>
      <w:r w:rsidR="00720A84">
        <w:t>[17]</w:t>
      </w:r>
      <w:r w:rsidR="00720A84">
        <w:fldChar w:fldCharType="end"/>
      </w:r>
      <w:r w:rsidR="00720A84">
        <w:t xml:space="preserve"> with the following aspects:</w:t>
      </w:r>
    </w:p>
    <w:p w14:paraId="2DA966C4" w14:textId="0D0D7AD9" w:rsidR="00A13801" w:rsidRPr="00A13801" w:rsidRDefault="00532CF1" w:rsidP="00720A84">
      <w:pPr>
        <w:pStyle w:val="B2"/>
      </w:pPr>
      <w:r>
        <w:t>-</w:t>
      </w:r>
      <w:r>
        <w:tab/>
      </w:r>
      <w:r w:rsidR="00720A84" w:rsidRPr="00720A84">
        <w:t>Uncertainty contributions for CFFNF system for PC3 UEs utilizing the black-box approach</w:t>
      </w:r>
    </w:p>
    <w:p w14:paraId="58D98A3B" w14:textId="2FCD6F2E" w:rsidR="00580B6E" w:rsidRDefault="00A13801" w:rsidP="00720A84">
      <w:pPr>
        <w:pStyle w:val="B2"/>
      </w:pPr>
      <w:r>
        <w:t>-</w:t>
      </w:r>
      <w:r>
        <w:tab/>
      </w:r>
      <w:r w:rsidR="00720A84" w:rsidRPr="00720A84">
        <w:t>Uncertainty contributions for CFFNF system for PC1 UEs utilizing the black-box approach</w:t>
      </w:r>
    </w:p>
    <w:p w14:paraId="074A5D2A" w14:textId="5F203F95" w:rsidR="00A81349" w:rsidRDefault="00A13801" w:rsidP="00720A84">
      <w:pPr>
        <w:pStyle w:val="B2"/>
      </w:pPr>
      <w:r>
        <w:t>-</w:t>
      </w:r>
      <w:r>
        <w:tab/>
      </w:r>
      <w:r w:rsidR="00720A84" w:rsidRPr="00720A84">
        <w:t>Uncertainty contributions for CFFNF system for PC3 UEs utilizing the black&amp;white-box approach</w:t>
      </w:r>
    </w:p>
    <w:p w14:paraId="73342E90" w14:textId="2F0B6283" w:rsidR="00720A84" w:rsidRDefault="00720A84" w:rsidP="00720A84">
      <w:pPr>
        <w:pStyle w:val="B2"/>
      </w:pPr>
      <w:r>
        <w:t>-</w:t>
      </w:r>
      <w:r>
        <w:tab/>
      </w:r>
      <w:r w:rsidRPr="00720A84">
        <w:t>Uncertainty contributions for CFFNF system for PC1 UEs utilizing the black&amp;white-box approach</w:t>
      </w:r>
    </w:p>
    <w:p w14:paraId="62CF1354" w14:textId="4D5D42E4" w:rsidR="00720A84" w:rsidRDefault="00720A84" w:rsidP="00720A84">
      <w:pPr>
        <w:pStyle w:val="B2"/>
      </w:pPr>
      <w:r>
        <w:t>-</w:t>
      </w:r>
      <w:r>
        <w:tab/>
      </w:r>
      <w:r w:rsidRPr="00720A84">
        <w:t>Uncertainty contributions for CFFDNF system for PC3 UEs utilizing the black&amp;white-box approach</w:t>
      </w:r>
    </w:p>
    <w:p w14:paraId="0DDBF049" w14:textId="0127505E" w:rsidR="00720A84" w:rsidRDefault="00720A84" w:rsidP="00720A84">
      <w:pPr>
        <w:pStyle w:val="B2"/>
      </w:pPr>
      <w:r>
        <w:t>-</w:t>
      </w:r>
      <w:r>
        <w:tab/>
      </w:r>
      <w:r w:rsidRPr="00720A84">
        <w:t>Uncertainty contributions for CFFDNF system for PC1 UEs utilizing the black&amp;white-box approach</w:t>
      </w:r>
    </w:p>
    <w:p w14:paraId="5C42E730" w14:textId="224F1A8F" w:rsidR="00720A84" w:rsidRDefault="00720A84" w:rsidP="00720A84">
      <w:pPr>
        <w:pStyle w:val="B2"/>
      </w:pPr>
      <w:r>
        <w:t>-</w:t>
      </w:r>
      <w:r>
        <w:tab/>
      </w:r>
      <w:r w:rsidRPr="00720A84">
        <w:t>Uncertainty contributions for CFFdeltaNF system for PC3 UEs utilizing the black-box approach</w:t>
      </w:r>
    </w:p>
    <w:p w14:paraId="19486A7B" w14:textId="20143C67" w:rsidR="00720A84" w:rsidRDefault="00720A84" w:rsidP="00720A84">
      <w:pPr>
        <w:pStyle w:val="B2"/>
      </w:pPr>
      <w:r>
        <w:t>-</w:t>
      </w:r>
      <w:r>
        <w:tab/>
      </w:r>
      <w:r w:rsidRPr="00720A84">
        <w:t>Uncertainty contributions for CFFdeltaNF system for PC1 UEs utilizing the black-box approach</w:t>
      </w:r>
    </w:p>
    <w:p w14:paraId="435DFCE8" w14:textId="4AAF5653" w:rsidR="00720A84" w:rsidRDefault="00720A84" w:rsidP="00720A84">
      <w:pPr>
        <w:pStyle w:val="B2"/>
      </w:pPr>
      <w:r>
        <w:t>-</w:t>
      </w:r>
      <w:r>
        <w:tab/>
      </w:r>
      <w:r w:rsidR="00087929">
        <w:t>Descriptions of u</w:t>
      </w:r>
      <w:r w:rsidRPr="00720A84">
        <w:t xml:space="preserve">ncertainty </w:t>
      </w:r>
      <w:r w:rsidR="00087929">
        <w:t>c</w:t>
      </w:r>
      <w:r w:rsidRPr="00720A84">
        <w:t>ontributions</w:t>
      </w:r>
    </w:p>
    <w:p w14:paraId="4D04B0DF" w14:textId="77777777" w:rsidR="001E6DB9" w:rsidRDefault="001E6DB9" w:rsidP="001E6DB9">
      <w:pPr>
        <w:rPr>
          <w:sz w:val="20"/>
          <w:szCs w:val="20"/>
        </w:rPr>
      </w:pPr>
      <w:r w:rsidRPr="001E6DB9">
        <w:rPr>
          <w:sz w:val="20"/>
          <w:szCs w:val="20"/>
        </w:rPr>
        <w:t>Objective 2 (solutions to minimize the impact of polarization basis mismatch)</w:t>
      </w:r>
    </w:p>
    <w:p w14:paraId="3EB7C93C" w14:textId="51ADFC0E" w:rsidR="00B24AF9" w:rsidRPr="00B24AF9" w:rsidRDefault="00B9517B" w:rsidP="00B24AF9">
      <w:pPr>
        <w:pStyle w:val="B1"/>
      </w:pPr>
      <w:r>
        <w:t>-</w:t>
      </w:r>
      <w:r>
        <w:tab/>
      </w:r>
      <w:r w:rsidR="00B24AF9">
        <w:t xml:space="preserve">It was agreed that </w:t>
      </w:r>
      <w:r w:rsidR="00B24AF9" w:rsidRPr="00B24AF9">
        <w:t>Method 1</w:t>
      </w:r>
      <w:r w:rsidR="00B24AF9">
        <w:t xml:space="preserve"> </w:t>
      </w:r>
      <w:r w:rsidR="00B24AF9" w:rsidRPr="00B24AF9">
        <w:t>for UL demodulation measurement can be used with overlapping PUSCH DMRS configuration as specified for UE conformance</w:t>
      </w:r>
      <w:r w:rsidR="00B24AF9">
        <w:t xml:space="preserve"> </w:t>
      </w:r>
      <w:r w:rsidR="00B24AF9">
        <w:fldChar w:fldCharType="begin"/>
      </w:r>
      <w:r w:rsidR="00B24AF9">
        <w:instrText xml:space="preserve"> REF _Ref88235166 \r \h </w:instrText>
      </w:r>
      <w:r w:rsidR="00B24AF9">
        <w:fldChar w:fldCharType="separate"/>
      </w:r>
      <w:r w:rsidR="00B24AF9">
        <w:t>[7]</w:t>
      </w:r>
      <w:r w:rsidR="00B24AF9">
        <w:fldChar w:fldCharType="end"/>
      </w:r>
    </w:p>
    <w:p w14:paraId="19CEC88E" w14:textId="77777777" w:rsidR="001E6DB9" w:rsidRDefault="001E6DB9" w:rsidP="001E6DB9">
      <w:pPr>
        <w:rPr>
          <w:sz w:val="20"/>
          <w:szCs w:val="20"/>
        </w:rPr>
      </w:pPr>
      <w:r w:rsidRPr="001E6DB9">
        <w:rPr>
          <w:sz w:val="20"/>
          <w:szCs w:val="20"/>
        </w:rPr>
        <w:t>Objective 3 (enhancements to support the verification of RF requirements for inter-band FR2+FR2 CA)</w:t>
      </w:r>
    </w:p>
    <w:p w14:paraId="2CF0C17C" w14:textId="070D793A" w:rsidR="001E6DB9" w:rsidRPr="001E6DB9" w:rsidRDefault="001E6DB9" w:rsidP="001E6DB9">
      <w:pPr>
        <w:pStyle w:val="B1"/>
      </w:pPr>
      <w:r>
        <w:t>-</w:t>
      </w:r>
      <w:r>
        <w:tab/>
      </w:r>
      <w:r w:rsidR="000E39D9">
        <w:t>N/A</w:t>
      </w:r>
    </w:p>
    <w:p w14:paraId="2B3B79FB" w14:textId="77777777" w:rsidR="001E6DB9" w:rsidRDefault="001E6DB9" w:rsidP="001E6DB9">
      <w:pPr>
        <w:rPr>
          <w:sz w:val="20"/>
          <w:szCs w:val="20"/>
        </w:rPr>
      </w:pPr>
      <w:r w:rsidRPr="001E6DB9">
        <w:rPr>
          <w:sz w:val="20"/>
          <w:szCs w:val="20"/>
        </w:rPr>
        <w:t>Objective 4 (enhancements to support extreme temperature conditions for all applicable FR2 UE RF test cases)</w:t>
      </w:r>
    </w:p>
    <w:p w14:paraId="368C1554" w14:textId="31527076" w:rsidR="003B11B9" w:rsidRPr="001E6DB9" w:rsidRDefault="003B11B9" w:rsidP="00413908">
      <w:pPr>
        <w:pStyle w:val="B1"/>
      </w:pPr>
      <w:r>
        <w:t>-</w:t>
      </w:r>
      <w:r>
        <w:tab/>
      </w:r>
      <w:r w:rsidR="000E39D9">
        <w:t>N/A</w:t>
      </w:r>
    </w:p>
    <w:p w14:paraId="177C1D3D" w14:textId="77777777" w:rsidR="001E6DB9" w:rsidRDefault="001E6DB9" w:rsidP="001E6DB9">
      <w:pPr>
        <w:rPr>
          <w:sz w:val="20"/>
          <w:szCs w:val="20"/>
        </w:rPr>
      </w:pPr>
      <w:r w:rsidRPr="001E6DB9">
        <w:rPr>
          <w:sz w:val="20"/>
          <w:szCs w:val="20"/>
        </w:rPr>
        <w:t>Objective 5 (enhancements to reduce test time)</w:t>
      </w:r>
    </w:p>
    <w:p w14:paraId="6E669101" w14:textId="415ACB62" w:rsidR="0002022D" w:rsidRDefault="00413908" w:rsidP="00B24AF9">
      <w:pPr>
        <w:pStyle w:val="B1"/>
      </w:pPr>
      <w:r>
        <w:t>-</w:t>
      </w:r>
      <w:r>
        <w:tab/>
      </w:r>
      <w:r w:rsidR="00B24AF9">
        <w:t>It was agreed that no new uncertainty elements need to be defined for the n</w:t>
      </w:r>
      <w:r w:rsidR="00B24AF9" w:rsidRPr="00B24AF9">
        <w:t>ew measurement grid</w:t>
      </w:r>
      <w:r w:rsidR="00B24AF9">
        <w:t xml:space="preserve">, </w:t>
      </w:r>
      <w:r w:rsidR="00B24AF9" w:rsidRPr="00B24AF9">
        <w:t>single link polarization</w:t>
      </w:r>
      <w:r w:rsidR="00B24AF9">
        <w:t xml:space="preserve">, and </w:t>
      </w:r>
      <w:r w:rsidR="00B24AF9" w:rsidRPr="00B24AF9">
        <w:t>RSRPB based RX beam peak search</w:t>
      </w:r>
      <w:r w:rsidR="00B24AF9">
        <w:t xml:space="preserve"> methods </w:t>
      </w:r>
      <w:r w:rsidR="00B24AF9">
        <w:fldChar w:fldCharType="begin"/>
      </w:r>
      <w:r w:rsidR="00B24AF9">
        <w:instrText xml:space="preserve"> REF _Ref88234286 \r \h </w:instrText>
      </w:r>
      <w:r w:rsidR="00B24AF9">
        <w:fldChar w:fldCharType="separate"/>
      </w:r>
      <w:r w:rsidR="00B24AF9">
        <w:t>[20]</w:t>
      </w:r>
      <w:r w:rsidR="00B24AF9">
        <w:fldChar w:fldCharType="end"/>
      </w:r>
    </w:p>
    <w:p w14:paraId="66F0C6D4" w14:textId="77777777" w:rsidR="001E6DB9" w:rsidRPr="001E6DB9" w:rsidRDefault="001E6DB9" w:rsidP="001E6DB9">
      <w:pPr>
        <w:rPr>
          <w:sz w:val="20"/>
          <w:szCs w:val="20"/>
        </w:rPr>
      </w:pPr>
      <w:r w:rsidRPr="001E6DB9">
        <w:rPr>
          <w:sz w:val="20"/>
          <w:szCs w:val="20"/>
        </w:rPr>
        <w:t>Objective 6 (testability aspects for the introduction of the new band n262)</w:t>
      </w:r>
    </w:p>
    <w:p w14:paraId="722289F2" w14:textId="198396AD" w:rsidR="00997C66" w:rsidRDefault="00997C66" w:rsidP="00B24AF9">
      <w:pPr>
        <w:pStyle w:val="B1"/>
      </w:pPr>
      <w:r>
        <w:t>-</w:t>
      </w:r>
      <w:r>
        <w:tab/>
      </w:r>
      <w:r w:rsidR="00B24AF9">
        <w:t>N/A</w:t>
      </w:r>
    </w:p>
    <w:p w14:paraId="644C72B0" w14:textId="076AF60B" w:rsidR="0007464D" w:rsidRPr="001E6DB9" w:rsidRDefault="0007464D" w:rsidP="0007464D">
      <w:pPr>
        <w:rPr>
          <w:sz w:val="20"/>
          <w:szCs w:val="20"/>
        </w:rPr>
      </w:pPr>
      <w:r w:rsidRPr="001E6DB9">
        <w:rPr>
          <w:sz w:val="20"/>
          <w:szCs w:val="20"/>
        </w:rPr>
        <w:lastRenderedPageBreak/>
        <w:t xml:space="preserve">Objective </w:t>
      </w:r>
      <w:r>
        <w:rPr>
          <w:sz w:val="20"/>
          <w:szCs w:val="20"/>
        </w:rPr>
        <w:t>7</w:t>
      </w:r>
      <w:r w:rsidRPr="001E6DB9">
        <w:rPr>
          <w:sz w:val="20"/>
          <w:szCs w:val="20"/>
        </w:rPr>
        <w:t xml:space="preserve"> (</w:t>
      </w:r>
      <w:r>
        <w:rPr>
          <w:sz w:val="20"/>
          <w:szCs w:val="20"/>
        </w:rPr>
        <w:t>study and define test methods for FR2-2</w:t>
      </w:r>
      <w:r w:rsidRPr="001E6DB9">
        <w:rPr>
          <w:sz w:val="20"/>
          <w:szCs w:val="20"/>
        </w:rPr>
        <w:t>)</w:t>
      </w:r>
    </w:p>
    <w:p w14:paraId="1280BD96" w14:textId="64CA2D16" w:rsidR="000E49E6" w:rsidRDefault="000E49E6" w:rsidP="00A72D01">
      <w:pPr>
        <w:pStyle w:val="B1"/>
      </w:pPr>
      <w:r>
        <w:t>-</w:t>
      </w:r>
      <w:r>
        <w:tab/>
        <w:t xml:space="preserve">The following agreements were captured in the agreed </w:t>
      </w:r>
      <w:r w:rsidR="00736749">
        <w:t>W</w:t>
      </w:r>
      <w:r>
        <w:t xml:space="preserve">ay </w:t>
      </w:r>
      <w:r w:rsidR="00736749">
        <w:t>F</w:t>
      </w:r>
      <w:r>
        <w:t>orward</w:t>
      </w:r>
      <w:r w:rsidR="00B24AF9">
        <w:t xml:space="preserve"> </w:t>
      </w:r>
      <w:r w:rsidR="00B24AF9">
        <w:fldChar w:fldCharType="begin"/>
      </w:r>
      <w:r w:rsidR="00B24AF9">
        <w:instrText xml:space="preserve"> REF _Ref88235307 \r \h </w:instrText>
      </w:r>
      <w:r w:rsidR="00B24AF9">
        <w:fldChar w:fldCharType="separate"/>
      </w:r>
      <w:r w:rsidR="00B24AF9">
        <w:t>[22]</w:t>
      </w:r>
      <w:r w:rsidR="00B24AF9">
        <w:fldChar w:fldCharType="end"/>
      </w:r>
      <w:r>
        <w:t>:</w:t>
      </w:r>
    </w:p>
    <w:p w14:paraId="2D638E63" w14:textId="34D5FC94" w:rsidR="00B24AF9" w:rsidRDefault="000E49E6" w:rsidP="00B24AF9">
      <w:pPr>
        <w:pStyle w:val="B2"/>
      </w:pPr>
      <w:r>
        <w:t>-</w:t>
      </w:r>
      <w:r>
        <w:tab/>
      </w:r>
      <w:r w:rsidR="0013772E" w:rsidRPr="0013772E">
        <w:t>FR2-2 test system</w:t>
      </w:r>
    </w:p>
    <w:p w14:paraId="5738D8A7" w14:textId="77777777" w:rsidR="0013772E" w:rsidRDefault="0013772E" w:rsidP="0013772E">
      <w:pPr>
        <w:pStyle w:val="B3"/>
      </w:pPr>
      <w:r>
        <w:t>-</w:t>
      </w:r>
      <w:r>
        <w:tab/>
        <w:t>Assess whether test systems supporting the full FR2 range (FR2-1 + FR2-2) are feasible</w:t>
      </w:r>
    </w:p>
    <w:p w14:paraId="10477C74" w14:textId="61F9B332" w:rsidR="0013772E" w:rsidRDefault="0013772E" w:rsidP="0013772E">
      <w:pPr>
        <w:pStyle w:val="B3"/>
      </w:pPr>
      <w:r>
        <w:t>-</w:t>
      </w:r>
      <w:r>
        <w:tab/>
        <w:t>Focus upcoming discussions on the preliminary MU of test systems supporting FR2-1 and FR2-2</w:t>
      </w:r>
    </w:p>
    <w:p w14:paraId="17B35626" w14:textId="43324731" w:rsidR="00EF28E6" w:rsidRDefault="00EF28E6" w:rsidP="00EF28E6">
      <w:pPr>
        <w:pStyle w:val="B2"/>
      </w:pPr>
      <w:r>
        <w:t>-</w:t>
      </w:r>
      <w:r>
        <w:tab/>
      </w:r>
      <w:r w:rsidR="0013772E" w:rsidRPr="0013772E">
        <w:t>UE types</w:t>
      </w:r>
    </w:p>
    <w:p w14:paraId="4AC59B4B" w14:textId="6FE3CFB2" w:rsidR="0013772E" w:rsidRDefault="0013772E" w:rsidP="0013772E">
      <w:pPr>
        <w:pStyle w:val="B3"/>
      </w:pPr>
      <w:r>
        <w:t>-</w:t>
      </w:r>
      <w:r>
        <w:tab/>
      </w:r>
      <w:r w:rsidR="00FC0EAD" w:rsidRPr="00FC0EAD">
        <w:t>MU assessment for FR2-2 will focus on PC3 in Rel-17 timeline.  This, however, does not deprioritize the general work on other UE types in the WI (i.e., FWA and vehicular).</w:t>
      </w:r>
    </w:p>
    <w:p w14:paraId="7ED3B05D" w14:textId="77777777" w:rsidR="00FC0EAD" w:rsidRDefault="0013772E" w:rsidP="00FC0EAD">
      <w:pPr>
        <w:pStyle w:val="B3"/>
      </w:pPr>
      <w:r>
        <w:t>-</w:t>
      </w:r>
      <w:r>
        <w:tab/>
      </w:r>
      <w:r w:rsidR="00FC0EAD">
        <w:t>Adopt embedded UE only testing for FR2 vehicular UEs. The term embedded UE implies the OBU/TCU + antenna + optional ground plane.</w:t>
      </w:r>
    </w:p>
    <w:p w14:paraId="7AE1FD76" w14:textId="40BC5066" w:rsidR="0013772E" w:rsidRDefault="00FC0EAD" w:rsidP="00FC0EAD">
      <w:pPr>
        <w:pStyle w:val="B3"/>
      </w:pPr>
      <w:r>
        <w:t>-</w:t>
      </w:r>
      <w:r>
        <w:tab/>
        <w:t>Companies are encouraged to share their views on UE architecture and ground plane details.</w:t>
      </w:r>
    </w:p>
    <w:p w14:paraId="13651F57" w14:textId="5412CB29" w:rsidR="00FC0EAD" w:rsidRDefault="00FC0EAD" w:rsidP="00FC0EAD">
      <w:pPr>
        <w:pStyle w:val="B3"/>
      </w:pPr>
      <w:r>
        <w:t>-</w:t>
      </w:r>
      <w:r>
        <w:tab/>
      </w:r>
      <w:r w:rsidRPr="00FC0EAD">
        <w:t>Defer decision on worst-case PC3 antenna assumptions for testability and MU analyses until RF session has clear conclusions.</w:t>
      </w:r>
    </w:p>
    <w:p w14:paraId="55FCADEB" w14:textId="2F9D48B9" w:rsidR="00EF28E6" w:rsidRDefault="00EF28E6" w:rsidP="00EF28E6">
      <w:pPr>
        <w:pStyle w:val="B2"/>
      </w:pPr>
      <w:r>
        <w:t>-</w:t>
      </w:r>
      <w:r>
        <w:tab/>
      </w:r>
      <w:r w:rsidR="0013772E" w:rsidRPr="0013772E">
        <w:t>Test methodology for UE RF</w:t>
      </w:r>
    </w:p>
    <w:p w14:paraId="341611A2" w14:textId="452C5030" w:rsidR="0013772E" w:rsidRDefault="0013772E" w:rsidP="0013772E">
      <w:pPr>
        <w:pStyle w:val="B3"/>
      </w:pPr>
      <w:r>
        <w:t>-</w:t>
      </w:r>
      <w:r>
        <w:tab/>
      </w:r>
      <w:r w:rsidR="00FC0EAD" w:rsidRPr="00FC0EAD">
        <w:t>RAN4 will revisit the DUT radiating aperture discussion once the antenna array size assumptions have been concluded for FR2-2</w:t>
      </w:r>
    </w:p>
    <w:p w14:paraId="3FFBA5D7" w14:textId="56FF1620" w:rsidR="0013772E" w:rsidRDefault="0013772E" w:rsidP="0013772E">
      <w:pPr>
        <w:pStyle w:val="B3"/>
      </w:pPr>
      <w:r>
        <w:t>-</w:t>
      </w:r>
      <w:r>
        <w:tab/>
      </w:r>
      <w:r w:rsidR="00FC0EAD" w:rsidRPr="00FC0EAD">
        <w:t>As a starting point, the same High DL power and low UL power test cases for which NF based solutions (i.e. CFFNF, CFFDNF, and CFFdeltaNF) are applicable in FR2-1, can be considered for NF based solutions applicability in FR2-2. In case relaxations are needed for IFF/DFF methods for a given test case, it is up to RAN5 to confirm applicability of NF based solutions.</w:t>
      </w:r>
    </w:p>
    <w:p w14:paraId="13009D53" w14:textId="28BC6473" w:rsidR="00FC0EAD" w:rsidRDefault="00FC0EAD" w:rsidP="0013772E">
      <w:pPr>
        <w:pStyle w:val="B3"/>
      </w:pPr>
      <w:r>
        <w:t>-</w:t>
      </w:r>
      <w:r>
        <w:tab/>
      </w:r>
      <w:r w:rsidR="00BE7E11" w:rsidRPr="00BE7E11">
        <w:t>For RAN4 #102e, companies are encouraged to provide their views on additional applicable enhanced methods to reduce testing time for FR2-2.</w:t>
      </w:r>
    </w:p>
    <w:p w14:paraId="59A90076" w14:textId="58CBC211" w:rsidR="00EF28E6" w:rsidRDefault="00EF28E6" w:rsidP="00EF28E6">
      <w:pPr>
        <w:pStyle w:val="B2"/>
      </w:pPr>
      <w:r>
        <w:t>-</w:t>
      </w:r>
      <w:r>
        <w:tab/>
      </w:r>
      <w:r w:rsidR="0013772E" w:rsidRPr="0013772E">
        <w:t>Test methodology for UE demodulation and CSI</w:t>
      </w:r>
    </w:p>
    <w:p w14:paraId="4E6DEA63" w14:textId="77777777" w:rsidR="00BE7E11" w:rsidRDefault="0013772E" w:rsidP="00BE7E11">
      <w:pPr>
        <w:pStyle w:val="B3"/>
      </w:pPr>
      <w:r>
        <w:t>-</w:t>
      </w:r>
      <w:r>
        <w:tab/>
      </w:r>
      <w:r w:rsidR="00BE7E11">
        <w:t>Define methodology for multi-path fading and static propagation conditions modelling for FR2-2</w:t>
      </w:r>
    </w:p>
    <w:p w14:paraId="69C5C103" w14:textId="5C4E774E" w:rsidR="00BE7E11" w:rsidRPr="00BE7E11" w:rsidRDefault="00BE7E11" w:rsidP="00BE7E11">
      <w:pPr>
        <w:pStyle w:val="B4"/>
      </w:pPr>
      <w:r w:rsidRPr="00BE7E11">
        <w:t>-</w:t>
      </w:r>
      <w:r w:rsidRPr="00BE7E11">
        <w:tab/>
        <w:t>Reuse FR2-1 static propagation conditions methodology for FR2-2</w:t>
      </w:r>
    </w:p>
    <w:p w14:paraId="628A8341" w14:textId="4B9EF69A" w:rsidR="00BE7E11" w:rsidRPr="00BE7E11" w:rsidRDefault="00BE7E11" w:rsidP="00BE7E11">
      <w:pPr>
        <w:pStyle w:val="B4"/>
      </w:pPr>
      <w:r w:rsidRPr="00BE7E11">
        <w:t>-</w:t>
      </w:r>
      <w:r w:rsidRPr="00BE7E11">
        <w:tab/>
        <w:t>Channel model parameters i.e. delay spread and Doppler spread need to be defined firstly.</w:t>
      </w:r>
    </w:p>
    <w:p w14:paraId="76DA356B" w14:textId="1068FFFD" w:rsidR="00BE7E11" w:rsidRPr="00BE7E11" w:rsidRDefault="00BE7E11" w:rsidP="00BE7E11">
      <w:pPr>
        <w:pStyle w:val="B4"/>
      </w:pPr>
      <w:r w:rsidRPr="00BE7E11">
        <w:t>-</w:t>
      </w:r>
      <w:r w:rsidRPr="00BE7E11">
        <w:tab/>
        <w:t>For multi-path fading channel modelling, further discuss Fsample value with candidate options as following</w:t>
      </w:r>
    </w:p>
    <w:p w14:paraId="2C403DC9" w14:textId="2A8244FB" w:rsidR="00BE7E11" w:rsidRPr="00BE7E11" w:rsidRDefault="00BE7E11" w:rsidP="00BE7E11">
      <w:pPr>
        <w:pStyle w:val="B5"/>
      </w:pPr>
      <w:r w:rsidRPr="00BE7E11">
        <w:t>-</w:t>
      </w:r>
      <w:r w:rsidRPr="00BE7E11">
        <w:tab/>
        <w:t>Option 1: 2000MHz</w:t>
      </w:r>
    </w:p>
    <w:p w14:paraId="378F21DC" w14:textId="3DEDCBE0" w:rsidR="00BE7E11" w:rsidRPr="00BE7E11" w:rsidRDefault="00BE7E11" w:rsidP="00BE7E11">
      <w:pPr>
        <w:pStyle w:val="B5"/>
      </w:pPr>
      <w:r w:rsidRPr="00BE7E11">
        <w:t>-</w:t>
      </w:r>
      <w:r w:rsidRPr="00BE7E11">
        <w:tab/>
        <w:t>Option 2: 800MHz</w:t>
      </w:r>
    </w:p>
    <w:p w14:paraId="0912C699" w14:textId="02954F96" w:rsidR="00BE7E11" w:rsidRPr="00BE7E11" w:rsidRDefault="00BE7E11" w:rsidP="00BE7E11">
      <w:pPr>
        <w:pStyle w:val="B5"/>
      </w:pPr>
      <w:r w:rsidRPr="00BE7E11">
        <w:t>-</w:t>
      </w:r>
      <w:r w:rsidRPr="00BE7E11">
        <w:tab/>
        <w:t>Option 3: 400MHz</w:t>
      </w:r>
    </w:p>
    <w:p w14:paraId="20ADA0B5" w14:textId="64C209EB" w:rsidR="0013772E" w:rsidRPr="00BE7E11" w:rsidRDefault="00BE7E11" w:rsidP="00BE7E11">
      <w:pPr>
        <w:pStyle w:val="B5"/>
      </w:pPr>
      <w:r w:rsidRPr="00BE7E11">
        <w:t>-</w:t>
      </w:r>
      <w:r w:rsidRPr="00BE7E11">
        <w:tab/>
        <w:t>Other options not precluded</w:t>
      </w:r>
    </w:p>
    <w:p w14:paraId="50DEFF65" w14:textId="77777777" w:rsidR="00626C9D" w:rsidRDefault="0013772E" w:rsidP="00626C9D">
      <w:pPr>
        <w:pStyle w:val="B3"/>
      </w:pPr>
      <w:r>
        <w:t>-</w:t>
      </w:r>
      <w:r>
        <w:tab/>
      </w:r>
      <w:r w:rsidR="00626C9D">
        <w:t>Define Noc levels for FR2-2 UE demodulation testing based on FR2-1 methodology:</w:t>
      </w:r>
    </w:p>
    <w:p w14:paraId="15F8A3F4" w14:textId="148FE781" w:rsidR="00626C9D" w:rsidRDefault="00626C9D" w:rsidP="00626C9D">
      <w:pPr>
        <w:pStyle w:val="B4"/>
      </w:pPr>
      <w:r>
        <w:t>-</w:t>
      </w:r>
      <w:r>
        <w:tab/>
        <w:t>Noc (PC_X, Band_Y) = RESFENSPCX, BandY -10log10(SCSREFSENS x PRBREFSENS x 12) - SNRREFSENS + ∆thermal</w:t>
      </w:r>
    </w:p>
    <w:p w14:paraId="7EB68E72" w14:textId="722965A3" w:rsidR="00626C9D" w:rsidRDefault="00626C9D" w:rsidP="00626C9D">
      <w:pPr>
        <w:pStyle w:val="B4"/>
      </w:pPr>
      <w:r>
        <w:t>-</w:t>
      </w:r>
      <w:r>
        <w:tab/>
        <w:t>FFS: Noc(PC_X, Band_Y) = -155 dBm/Hz + REFSENSPC_X, Band_Y, 100MHz – REFSENSPC3, n260, 100MHz</w:t>
      </w:r>
    </w:p>
    <w:p w14:paraId="3FFB1027" w14:textId="11B2CF1B" w:rsidR="0013772E" w:rsidRDefault="00626C9D" w:rsidP="00626C9D">
      <w:pPr>
        <w:pStyle w:val="B4"/>
      </w:pPr>
      <w:r>
        <w:t>-</w:t>
      </w:r>
      <w:r>
        <w:tab/>
        <w:t>Note: Further confirmation of used parameters is needed based on core requirements definition.</w:t>
      </w:r>
    </w:p>
    <w:p w14:paraId="04225699" w14:textId="77777777" w:rsidR="00626C9D" w:rsidRDefault="00626C9D" w:rsidP="00626C9D">
      <w:pPr>
        <w:pStyle w:val="B3"/>
      </w:pPr>
      <w:r>
        <w:t>-</w:t>
      </w:r>
      <w:r>
        <w:tab/>
        <w:t>RAN4 to perform an informative assessment of testable DL SNR range for FR2-2 for maximum frequency (~71GHz) using TR38.810 methodology as starting point.</w:t>
      </w:r>
    </w:p>
    <w:p w14:paraId="3460CF79" w14:textId="69B124B7" w:rsidR="00626C9D" w:rsidRDefault="00626C9D" w:rsidP="00626C9D">
      <w:pPr>
        <w:pStyle w:val="B4"/>
      </w:pPr>
      <w:r>
        <w:t>-</w:t>
      </w:r>
      <w:r>
        <w:tab/>
        <w:t>Derivation of max testable SNR for other portions of FR2-2 range may be further performed</w:t>
      </w:r>
    </w:p>
    <w:p w14:paraId="4EC0BA75" w14:textId="18AE598A" w:rsidR="00626C9D" w:rsidRDefault="00626C9D" w:rsidP="00626C9D">
      <w:pPr>
        <w:pStyle w:val="B4"/>
      </w:pPr>
      <w:r>
        <w:t>-</w:t>
      </w:r>
      <w:r>
        <w:tab/>
        <w:t>Further refinement on the test methodogy from TR 38.810 not precluded</w:t>
      </w:r>
    </w:p>
    <w:p w14:paraId="2D670636" w14:textId="77777777" w:rsidR="002D2F6E" w:rsidRPr="006C0747" w:rsidRDefault="002D2F6E" w:rsidP="006C0747"/>
    <w:p w14:paraId="496F4F3F" w14:textId="20A935CB" w:rsidR="00701410" w:rsidRDefault="00701410" w:rsidP="00701410">
      <w:pPr>
        <w:pStyle w:val="Heading4"/>
        <w:rPr>
          <w:lang w:eastAsia="ja-JP"/>
        </w:rPr>
      </w:pPr>
      <w:r>
        <w:rPr>
          <w:lang w:eastAsia="ja-JP"/>
        </w:rPr>
        <w:t>2.4.2</w:t>
      </w:r>
      <w:r>
        <w:rPr>
          <w:lang w:eastAsia="ja-JP"/>
        </w:rPr>
        <w:tab/>
        <w:t>Remaining Open issues</w:t>
      </w:r>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8ABFADA" w14:textId="1ED092E7" w:rsidR="00F00555" w:rsidRDefault="00F00555" w:rsidP="00B44987">
      <w:pPr>
        <w:pStyle w:val="B2"/>
        <w:rPr>
          <w:lang w:val="en-US"/>
        </w:rPr>
      </w:pPr>
      <w:r>
        <w:rPr>
          <w:lang w:val="en-US"/>
        </w:rPr>
        <w:t>-</w:t>
      </w:r>
      <w:r>
        <w:rPr>
          <w:lang w:val="en-US"/>
        </w:rPr>
        <w:tab/>
      </w:r>
      <w:r w:rsidR="00B44987">
        <w:rPr>
          <w:lang w:val="en-US"/>
        </w:rPr>
        <w:t>None</w:t>
      </w:r>
    </w:p>
    <w:p w14:paraId="104D6EFC" w14:textId="77777777" w:rsidR="00B24955" w:rsidRDefault="00B24955" w:rsidP="00B24955">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12707046" w14:textId="3C18B808" w:rsidR="00F00555" w:rsidRDefault="00F00555" w:rsidP="00F00555">
      <w:pPr>
        <w:pStyle w:val="B2"/>
        <w:rPr>
          <w:lang w:val="en-US"/>
        </w:rPr>
      </w:pPr>
      <w:r>
        <w:rPr>
          <w:lang w:val="en-US"/>
        </w:rPr>
        <w:t>-</w:t>
      </w:r>
      <w:r>
        <w:rPr>
          <w:lang w:val="en-US"/>
        </w:rPr>
        <w:tab/>
      </w:r>
      <w:r w:rsidR="00B44987">
        <w:rPr>
          <w:lang w:val="en-US"/>
        </w:rPr>
        <w:t>None</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3BA1E051" w14:textId="470B748C" w:rsidR="00F00555" w:rsidRDefault="00ED5B32" w:rsidP="003D4C53">
      <w:pPr>
        <w:pStyle w:val="B2"/>
        <w:rPr>
          <w:lang w:val="en-US"/>
        </w:rPr>
      </w:pPr>
      <w:r w:rsidRPr="00ED5B32">
        <w:rPr>
          <w:lang w:val="en-US"/>
        </w:rPr>
        <w:t>-</w:t>
      </w:r>
      <w:r>
        <w:rPr>
          <w:lang w:val="en-US"/>
        </w:rPr>
        <w:tab/>
      </w:r>
      <w:r w:rsidR="003D4C53">
        <w:rPr>
          <w:lang w:val="en-US"/>
        </w:rPr>
        <w:t>None</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75CFABFC" w14:textId="711FD755" w:rsidR="00F00555" w:rsidRDefault="00F00555" w:rsidP="002B1887">
      <w:pPr>
        <w:pStyle w:val="B2"/>
        <w:rPr>
          <w:lang w:val="en-US"/>
        </w:rPr>
      </w:pPr>
      <w:r>
        <w:rPr>
          <w:lang w:val="en-US"/>
        </w:rPr>
        <w:t>-</w:t>
      </w:r>
      <w:r>
        <w:rPr>
          <w:lang w:val="en-US"/>
        </w:rPr>
        <w:tab/>
      </w:r>
      <w:r w:rsidR="002B1887">
        <w:rPr>
          <w:lang w:val="en-US"/>
        </w:rPr>
        <w:t>None</w:t>
      </w:r>
    </w:p>
    <w:p w14:paraId="7AC1A59E" w14:textId="7DC5E254" w:rsidR="00B24955" w:rsidRDefault="00B24955" w:rsidP="00B24955">
      <w:pPr>
        <w:pStyle w:val="B1"/>
        <w:rPr>
          <w:lang w:val="en-US"/>
        </w:rPr>
      </w:pPr>
      <w:r>
        <w:rPr>
          <w:lang w:val="en-US"/>
        </w:rPr>
        <w:t>-</w:t>
      </w:r>
      <w:r>
        <w:rPr>
          <w:lang w:val="en-US"/>
        </w:rPr>
        <w:tab/>
        <w:t xml:space="preserve">Objective </w:t>
      </w:r>
      <w:r w:rsidR="002B1887">
        <w:rPr>
          <w:lang w:val="en-US"/>
        </w:rPr>
        <w:t>5</w:t>
      </w:r>
      <w:r>
        <w:rPr>
          <w:lang w:val="en-US"/>
        </w:rPr>
        <w:t xml:space="preserve"> (</w:t>
      </w:r>
      <w:r w:rsidRPr="00B24955">
        <w:rPr>
          <w:lang w:val="en-US"/>
        </w:rPr>
        <w:t>testability enhancements to reduce test time</w:t>
      </w:r>
      <w:r>
        <w:rPr>
          <w:lang w:val="en-US"/>
        </w:rPr>
        <w:t>)</w:t>
      </w:r>
    </w:p>
    <w:p w14:paraId="715018DA" w14:textId="12017279" w:rsidR="002B1887" w:rsidRDefault="002B1887" w:rsidP="00F00555">
      <w:pPr>
        <w:pStyle w:val="B2"/>
        <w:rPr>
          <w:lang w:val="en-US"/>
        </w:rPr>
      </w:pPr>
      <w:r>
        <w:rPr>
          <w:lang w:val="en-US"/>
        </w:rPr>
        <w:t>-</w:t>
      </w:r>
      <w:r>
        <w:rPr>
          <w:lang w:val="en-US"/>
        </w:rPr>
        <w:tab/>
      </w:r>
      <w:r w:rsidR="00B44987">
        <w:rPr>
          <w:lang w:val="en-US"/>
        </w:rPr>
        <w:t>None</w:t>
      </w:r>
    </w:p>
    <w:p w14:paraId="03827308" w14:textId="330AB5F5" w:rsidR="007F6AD4" w:rsidRDefault="007F6AD4" w:rsidP="007F6AD4">
      <w:pPr>
        <w:pStyle w:val="B1"/>
        <w:rPr>
          <w:lang w:val="en-US"/>
        </w:rPr>
      </w:pPr>
      <w:r>
        <w:rPr>
          <w:lang w:val="en-US"/>
        </w:rPr>
        <w:t>-</w:t>
      </w:r>
      <w:r>
        <w:rPr>
          <w:lang w:val="en-US"/>
        </w:rPr>
        <w:tab/>
        <w:t xml:space="preserve">Objective </w:t>
      </w:r>
      <w:r w:rsidR="002B1887">
        <w:rPr>
          <w:lang w:val="en-US"/>
        </w:rPr>
        <w:t>6</w:t>
      </w:r>
      <w:r>
        <w:rPr>
          <w:lang w:val="en-US"/>
        </w:rPr>
        <w:t xml:space="preserve"> (</w:t>
      </w:r>
      <w:r>
        <w:rPr>
          <w:lang w:eastAsia="ja-JP"/>
        </w:rPr>
        <w:t>t</w:t>
      </w:r>
      <w:r w:rsidRPr="00031234">
        <w:rPr>
          <w:lang w:eastAsia="ja-JP"/>
        </w:rPr>
        <w:t>estability aspects for the introduction of the new band n262</w:t>
      </w:r>
      <w:r>
        <w:rPr>
          <w:lang w:val="en-US"/>
        </w:rPr>
        <w:t>)</w:t>
      </w:r>
    </w:p>
    <w:p w14:paraId="3E83B83F" w14:textId="6EBE4084" w:rsidR="007F6AD4" w:rsidRDefault="00B21434" w:rsidP="006814C2">
      <w:pPr>
        <w:pStyle w:val="B2"/>
        <w:rPr>
          <w:lang w:val="en-US"/>
        </w:rPr>
      </w:pPr>
      <w:r>
        <w:rPr>
          <w:lang w:val="en-US"/>
        </w:rPr>
        <w:t>-</w:t>
      </w:r>
      <w:r>
        <w:rPr>
          <w:lang w:val="en-US"/>
        </w:rPr>
        <w:tab/>
      </w:r>
      <w:r w:rsidR="006814C2">
        <w:rPr>
          <w:lang w:val="en-US"/>
        </w:rPr>
        <w:t>None</w:t>
      </w:r>
    </w:p>
    <w:p w14:paraId="1CCE825D" w14:textId="4BF1496A" w:rsidR="006814C2" w:rsidRDefault="006814C2" w:rsidP="006814C2">
      <w:pPr>
        <w:pStyle w:val="B1"/>
        <w:rPr>
          <w:lang w:val="en-US"/>
        </w:rPr>
      </w:pPr>
      <w:r>
        <w:rPr>
          <w:lang w:val="en-US"/>
        </w:rPr>
        <w:t>-</w:t>
      </w:r>
      <w:r>
        <w:rPr>
          <w:lang w:val="en-US"/>
        </w:rPr>
        <w:tab/>
        <w:t>Objective 7 (</w:t>
      </w:r>
      <w:r>
        <w:rPr>
          <w:lang w:eastAsia="ja-JP"/>
        </w:rPr>
        <w:t>t</w:t>
      </w:r>
      <w:r w:rsidRPr="00031234">
        <w:rPr>
          <w:lang w:eastAsia="ja-JP"/>
        </w:rPr>
        <w:t xml:space="preserve">estability aspects for the </w:t>
      </w:r>
      <w:r>
        <w:rPr>
          <w:lang w:eastAsia="ja-JP"/>
        </w:rPr>
        <w:t>extension to FR2-2</w:t>
      </w:r>
      <w:r>
        <w:rPr>
          <w:lang w:val="en-US"/>
        </w:rPr>
        <w:t>)</w:t>
      </w:r>
    </w:p>
    <w:p w14:paraId="396BE61A" w14:textId="6F84041F" w:rsidR="006814C2" w:rsidRDefault="006814C2" w:rsidP="006814C2">
      <w:pPr>
        <w:pStyle w:val="B2"/>
        <w:rPr>
          <w:lang w:val="en-US"/>
        </w:rPr>
      </w:pPr>
      <w:r>
        <w:rPr>
          <w:lang w:val="en-US"/>
        </w:rPr>
        <w:t>-</w:t>
      </w:r>
      <w:r>
        <w:rPr>
          <w:lang w:val="en-US"/>
        </w:rPr>
        <w:tab/>
        <w:t>Extend the applicability of the RF, RRM, and demodulation permitted methods in TR38.810 to FR2-2</w:t>
      </w:r>
    </w:p>
    <w:p w14:paraId="7B6755BF" w14:textId="5F93A450" w:rsidR="006814C2" w:rsidRDefault="006814C2" w:rsidP="006814C2">
      <w:pPr>
        <w:pStyle w:val="B2"/>
        <w:rPr>
          <w:lang w:val="en-US"/>
        </w:rPr>
      </w:pPr>
      <w:r>
        <w:rPr>
          <w:lang w:val="en-US"/>
        </w:rPr>
        <w:t>-</w:t>
      </w:r>
      <w:r>
        <w:rPr>
          <w:lang w:val="en-US"/>
        </w:rPr>
        <w:tab/>
        <w:t xml:space="preserve">Extend the applicability of Objectives 1 through </w:t>
      </w:r>
      <w:r w:rsidR="00040717">
        <w:rPr>
          <w:lang w:val="en-US"/>
        </w:rPr>
        <w:t xml:space="preserve">5 </w:t>
      </w:r>
      <w:r>
        <w:rPr>
          <w:lang w:val="en-US"/>
        </w:rPr>
        <w:t>of this SI to FR2-2</w:t>
      </w:r>
    </w:p>
    <w:p w14:paraId="1CD0DB22" w14:textId="77777777" w:rsidR="005D0377" w:rsidRPr="00F00555" w:rsidRDefault="005D0377" w:rsidP="005D0377">
      <w:pPr>
        <w:jc w:val="both"/>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0C7F670D" w14:textId="36B44A38" w:rsidR="006C0747" w:rsidRPr="00636132" w:rsidRDefault="006C0747" w:rsidP="006C0747">
      <w:pPr>
        <w:rPr>
          <w:b/>
        </w:rPr>
      </w:pPr>
      <w:r w:rsidRPr="000A3CE4">
        <w:rPr>
          <w:b/>
        </w:rPr>
        <w:t xml:space="preserve">RAN4 </w:t>
      </w:r>
      <w:r w:rsidRPr="000A3CE4">
        <w:rPr>
          <w:rFonts w:hint="eastAsia"/>
          <w:b/>
        </w:rPr>
        <w:t>#</w:t>
      </w:r>
      <w:r w:rsidR="00E9633F">
        <w:rPr>
          <w:b/>
        </w:rPr>
        <w:t>10</w:t>
      </w:r>
      <w:r w:rsidR="00B44987">
        <w:rPr>
          <w:b/>
        </w:rPr>
        <w:t>1</w:t>
      </w:r>
      <w:r>
        <w:rPr>
          <w:b/>
        </w:rPr>
        <w:t>-e</w:t>
      </w:r>
      <w:r w:rsidRPr="000A3CE4">
        <w:rPr>
          <w:b/>
        </w:rPr>
        <w:t xml:space="preserve"> (</w:t>
      </w:r>
      <w:r w:rsidR="00B44987">
        <w:rPr>
          <w:b/>
        </w:rPr>
        <w:t>November</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11AF1BB4"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R4-2117854</w:t>
      </w:r>
      <w:r w:rsidRPr="009058E9">
        <w:rPr>
          <w:rFonts w:ascii="Times New Roman" w:hAnsi="Times New Roman"/>
          <w:kern w:val="0"/>
          <w:sz w:val="20"/>
          <w:szCs w:val="20"/>
          <w:lang w:val="en-GB" w:eastAsia="en-US"/>
        </w:rPr>
        <w:tab/>
        <w:t>Preliminary assessment of MU on FR2 test time reduction</w:t>
      </w:r>
      <w:r w:rsidRPr="009058E9">
        <w:rPr>
          <w:rFonts w:ascii="Times New Roman" w:hAnsi="Times New Roman"/>
          <w:kern w:val="0"/>
          <w:sz w:val="20"/>
          <w:szCs w:val="20"/>
          <w:lang w:val="en-GB" w:eastAsia="en-US"/>
        </w:rPr>
        <w:tab/>
        <w:t>Samsung</w:t>
      </w:r>
    </w:p>
    <w:p w14:paraId="05C67C52"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R4-2117971</w:t>
      </w:r>
      <w:r w:rsidRPr="009058E9">
        <w:rPr>
          <w:rFonts w:ascii="Times New Roman" w:hAnsi="Times New Roman"/>
          <w:kern w:val="0"/>
          <w:sz w:val="20"/>
          <w:szCs w:val="20"/>
          <w:lang w:val="en-GB" w:eastAsia="en-US"/>
        </w:rPr>
        <w:tab/>
        <w:t>Preliminary uncertainty assessment for the high DL power and low UL power objective</w:t>
      </w:r>
      <w:r w:rsidRPr="009058E9">
        <w:rPr>
          <w:rFonts w:ascii="Times New Roman" w:hAnsi="Times New Roman"/>
          <w:kern w:val="0"/>
          <w:sz w:val="20"/>
          <w:szCs w:val="20"/>
          <w:lang w:val="en-GB" w:eastAsia="en-US"/>
        </w:rPr>
        <w:tab/>
        <w:t>Apple</w:t>
      </w:r>
    </w:p>
    <w:p w14:paraId="2A9C048C"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R4-2118314</w:t>
      </w:r>
      <w:r w:rsidRPr="009058E9">
        <w:rPr>
          <w:rFonts w:ascii="Times New Roman" w:hAnsi="Times New Roman"/>
          <w:kern w:val="0"/>
          <w:sz w:val="20"/>
          <w:szCs w:val="20"/>
          <w:lang w:val="en-GB" w:eastAsia="en-US"/>
        </w:rPr>
        <w:tab/>
        <w:t>Discussion on UE types for B52.6GHz test methods development</w:t>
      </w:r>
      <w:r w:rsidRPr="009058E9">
        <w:rPr>
          <w:rFonts w:ascii="Times New Roman" w:hAnsi="Times New Roman"/>
          <w:kern w:val="0"/>
          <w:sz w:val="20"/>
          <w:szCs w:val="20"/>
          <w:lang w:val="en-GB" w:eastAsia="en-US"/>
        </w:rPr>
        <w:tab/>
        <w:t>vivo</w:t>
      </w:r>
    </w:p>
    <w:p w14:paraId="3E672F86"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R4-2118315</w:t>
      </w:r>
      <w:r w:rsidRPr="009058E9">
        <w:rPr>
          <w:rFonts w:ascii="Times New Roman" w:hAnsi="Times New Roman"/>
          <w:kern w:val="0"/>
          <w:sz w:val="20"/>
          <w:szCs w:val="20"/>
          <w:lang w:val="en-GB" w:eastAsia="en-US"/>
        </w:rPr>
        <w:tab/>
        <w:t>Discussion on Test methods for B52.6GHz UE RF</w:t>
      </w:r>
      <w:r w:rsidRPr="009058E9">
        <w:rPr>
          <w:rFonts w:ascii="Times New Roman" w:hAnsi="Times New Roman"/>
          <w:kern w:val="0"/>
          <w:sz w:val="20"/>
          <w:szCs w:val="20"/>
          <w:lang w:val="en-GB" w:eastAsia="en-US"/>
        </w:rPr>
        <w:tab/>
        <w:t>vivo</w:t>
      </w:r>
    </w:p>
    <w:p w14:paraId="1796F828"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R4-2118316</w:t>
      </w:r>
      <w:r w:rsidRPr="009058E9">
        <w:rPr>
          <w:rFonts w:ascii="Times New Roman" w:hAnsi="Times New Roman"/>
          <w:kern w:val="0"/>
          <w:sz w:val="20"/>
          <w:szCs w:val="20"/>
          <w:lang w:val="en-GB" w:eastAsia="en-US"/>
        </w:rPr>
        <w:tab/>
        <w:t>TP to TR 38.884 on general aspects</w:t>
      </w:r>
      <w:r w:rsidRPr="009058E9">
        <w:rPr>
          <w:rFonts w:ascii="Times New Roman" w:hAnsi="Times New Roman"/>
          <w:kern w:val="0"/>
          <w:sz w:val="20"/>
          <w:szCs w:val="20"/>
          <w:lang w:val="en-GB" w:eastAsia="en-US"/>
        </w:rPr>
        <w:tab/>
        <w:t>vivo</w:t>
      </w:r>
    </w:p>
    <w:p w14:paraId="15BACD28"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R4-2118869</w:t>
      </w:r>
      <w:r w:rsidRPr="009058E9">
        <w:rPr>
          <w:rFonts w:ascii="Times New Roman" w:hAnsi="Times New Roman"/>
          <w:kern w:val="0"/>
          <w:sz w:val="20"/>
          <w:szCs w:val="20"/>
          <w:lang w:val="en-GB" w:eastAsia="en-US"/>
        </w:rPr>
        <w:tab/>
        <w:t>On 60GHz OTA testing for vehicular UE</w:t>
      </w:r>
      <w:r w:rsidRPr="009058E9">
        <w:rPr>
          <w:rFonts w:ascii="Times New Roman" w:hAnsi="Times New Roman"/>
          <w:kern w:val="0"/>
          <w:sz w:val="20"/>
          <w:szCs w:val="20"/>
          <w:lang w:val="en-GB" w:eastAsia="en-US"/>
        </w:rPr>
        <w:tab/>
        <w:t>LG Electronics Finland</w:t>
      </w:r>
    </w:p>
    <w:p w14:paraId="3A5D3AF8"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0" w:name="_Ref88235166"/>
      <w:r w:rsidRPr="009058E9">
        <w:rPr>
          <w:rFonts w:ascii="Times New Roman" w:hAnsi="Times New Roman"/>
          <w:kern w:val="0"/>
          <w:sz w:val="20"/>
          <w:szCs w:val="20"/>
          <w:lang w:val="en-GB" w:eastAsia="en-US"/>
        </w:rPr>
        <w:t>R4-2118963</w:t>
      </w:r>
      <w:r w:rsidRPr="009058E9">
        <w:rPr>
          <w:rFonts w:ascii="Times New Roman" w:hAnsi="Times New Roman"/>
          <w:kern w:val="0"/>
          <w:sz w:val="20"/>
          <w:szCs w:val="20"/>
          <w:lang w:val="en-GB" w:eastAsia="en-US"/>
        </w:rPr>
        <w:tab/>
        <w:t>UL MIMO EVM simulations for TE dual-receiver using the overlapping PUSCH DMRS configuration</w:t>
      </w:r>
      <w:r w:rsidRPr="009058E9">
        <w:rPr>
          <w:rFonts w:ascii="Times New Roman" w:hAnsi="Times New Roman"/>
          <w:kern w:val="0"/>
          <w:sz w:val="20"/>
          <w:szCs w:val="20"/>
          <w:lang w:val="en-GB" w:eastAsia="en-US"/>
        </w:rPr>
        <w:tab/>
        <w:t>Anritsu Limited</w:t>
      </w:r>
      <w:bookmarkEnd w:id="0"/>
    </w:p>
    <w:p w14:paraId="25AC01DB"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R4-2119177</w:t>
      </w:r>
      <w:r w:rsidRPr="009058E9">
        <w:rPr>
          <w:rFonts w:ascii="Times New Roman" w:hAnsi="Times New Roman"/>
          <w:kern w:val="0"/>
          <w:sz w:val="20"/>
          <w:szCs w:val="20"/>
          <w:lang w:val="en-GB" w:eastAsia="en-US"/>
        </w:rPr>
        <w:tab/>
        <w:t>MU analysis and applicability for CFFDNF with black-box approach</w:t>
      </w:r>
      <w:r w:rsidRPr="009058E9">
        <w:rPr>
          <w:rFonts w:ascii="Times New Roman" w:hAnsi="Times New Roman"/>
          <w:kern w:val="0"/>
          <w:sz w:val="20"/>
          <w:szCs w:val="20"/>
          <w:lang w:val="en-GB" w:eastAsia="en-US"/>
        </w:rPr>
        <w:tab/>
        <w:t>ROHDE &amp; SCHWARZ</w:t>
      </w:r>
    </w:p>
    <w:p w14:paraId="52CFE628"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R4-2119380</w:t>
      </w:r>
      <w:r w:rsidRPr="009058E9">
        <w:rPr>
          <w:rFonts w:ascii="Times New Roman" w:hAnsi="Times New Roman"/>
          <w:kern w:val="0"/>
          <w:sz w:val="20"/>
          <w:szCs w:val="20"/>
          <w:lang w:val="en-GB" w:eastAsia="en-US"/>
        </w:rPr>
        <w:tab/>
        <w:t>Preliminary MU assessment of CFFDNF and CFFNF methodologies</w:t>
      </w:r>
      <w:r w:rsidRPr="009058E9">
        <w:rPr>
          <w:rFonts w:ascii="Times New Roman" w:hAnsi="Times New Roman"/>
          <w:kern w:val="0"/>
          <w:sz w:val="20"/>
          <w:szCs w:val="20"/>
          <w:lang w:val="en-GB" w:eastAsia="en-US"/>
        </w:rPr>
        <w:tab/>
        <w:t>Keysight Technologies UK Ltd, Rohde &amp; Schwarz</w:t>
      </w:r>
    </w:p>
    <w:p w14:paraId="0CBD5DD5"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R4-2119381</w:t>
      </w:r>
      <w:r w:rsidRPr="009058E9">
        <w:rPr>
          <w:rFonts w:ascii="Times New Roman" w:hAnsi="Times New Roman"/>
          <w:kern w:val="0"/>
          <w:sz w:val="20"/>
          <w:szCs w:val="20"/>
          <w:lang w:val="en-GB" w:eastAsia="en-US"/>
        </w:rPr>
        <w:tab/>
        <w:t>On Black-Box Correlation Factor NF Test Methodology</w:t>
      </w:r>
      <w:r w:rsidRPr="009058E9">
        <w:rPr>
          <w:rFonts w:ascii="Times New Roman" w:hAnsi="Times New Roman"/>
          <w:kern w:val="0"/>
          <w:sz w:val="20"/>
          <w:szCs w:val="20"/>
          <w:lang w:val="en-GB" w:eastAsia="en-US"/>
        </w:rPr>
        <w:tab/>
        <w:t>Keysight Technologies UK Ltd</w:t>
      </w:r>
    </w:p>
    <w:p w14:paraId="57C56AED"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R4-2119511</w:t>
      </w:r>
      <w:r w:rsidRPr="009058E9">
        <w:rPr>
          <w:rFonts w:ascii="Times New Roman" w:hAnsi="Times New Roman"/>
          <w:kern w:val="0"/>
          <w:sz w:val="20"/>
          <w:szCs w:val="20"/>
          <w:lang w:val="en-GB" w:eastAsia="en-US"/>
        </w:rPr>
        <w:tab/>
        <w:t>UE types for FR2-2 OTA test methods</w:t>
      </w:r>
      <w:r w:rsidRPr="009058E9">
        <w:rPr>
          <w:rFonts w:ascii="Times New Roman" w:hAnsi="Times New Roman"/>
          <w:kern w:val="0"/>
          <w:sz w:val="20"/>
          <w:szCs w:val="20"/>
          <w:lang w:val="en-GB" w:eastAsia="en-US"/>
        </w:rPr>
        <w:tab/>
        <w:t>Intel Corporation</w:t>
      </w:r>
    </w:p>
    <w:p w14:paraId="4BA3E8ED"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R4-2119512</w:t>
      </w:r>
      <w:r w:rsidRPr="009058E9">
        <w:rPr>
          <w:rFonts w:ascii="Times New Roman" w:hAnsi="Times New Roman"/>
          <w:kern w:val="0"/>
          <w:sz w:val="20"/>
          <w:szCs w:val="20"/>
          <w:lang w:val="en-GB" w:eastAsia="en-US"/>
        </w:rPr>
        <w:tab/>
        <w:t>FR2-2 OTA test methods for UE demodulation</w:t>
      </w:r>
      <w:r w:rsidRPr="009058E9">
        <w:rPr>
          <w:rFonts w:ascii="Times New Roman" w:hAnsi="Times New Roman"/>
          <w:kern w:val="0"/>
          <w:sz w:val="20"/>
          <w:szCs w:val="20"/>
          <w:lang w:val="en-GB" w:eastAsia="en-US"/>
        </w:rPr>
        <w:tab/>
        <w:t>Intel Corporation</w:t>
      </w:r>
    </w:p>
    <w:p w14:paraId="6A2BBC57"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R4-2120621</w:t>
      </w:r>
      <w:r w:rsidRPr="009058E9">
        <w:rPr>
          <w:rFonts w:ascii="Times New Roman" w:hAnsi="Times New Roman"/>
          <w:kern w:val="0"/>
          <w:sz w:val="20"/>
          <w:szCs w:val="20"/>
          <w:lang w:val="en-GB" w:eastAsia="en-US"/>
        </w:rPr>
        <w:tab/>
        <w:t>Email discussion summary for [101-e][328] FR2_enhTestMethods_Part1</w:t>
      </w:r>
      <w:r w:rsidRPr="009058E9">
        <w:rPr>
          <w:rFonts w:ascii="Times New Roman" w:hAnsi="Times New Roman"/>
          <w:kern w:val="0"/>
          <w:sz w:val="20"/>
          <w:szCs w:val="20"/>
          <w:lang w:val="en-GB" w:eastAsia="en-US"/>
        </w:rPr>
        <w:tab/>
        <w:t>Moderator (Apple)</w:t>
      </w:r>
    </w:p>
    <w:p w14:paraId="2AE53331"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R4-2120622</w:t>
      </w:r>
      <w:r w:rsidRPr="009058E9">
        <w:rPr>
          <w:rFonts w:ascii="Times New Roman" w:hAnsi="Times New Roman"/>
          <w:kern w:val="0"/>
          <w:sz w:val="20"/>
          <w:szCs w:val="20"/>
          <w:lang w:val="en-GB" w:eastAsia="en-US"/>
        </w:rPr>
        <w:tab/>
        <w:t>Email discussion summary for [101-e][329] FR2_enhTestMethods_Part2_NWM</w:t>
      </w:r>
      <w:r w:rsidRPr="009058E9">
        <w:rPr>
          <w:rFonts w:ascii="Times New Roman" w:hAnsi="Times New Roman"/>
          <w:kern w:val="0"/>
          <w:sz w:val="20"/>
          <w:szCs w:val="20"/>
          <w:lang w:val="en-GB" w:eastAsia="en-US"/>
        </w:rPr>
        <w:tab/>
        <w:t>Moderator (Intel)</w:t>
      </w:r>
    </w:p>
    <w:p w14:paraId="35E9B39F"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R4-2120694</w:t>
      </w:r>
      <w:r w:rsidRPr="009058E9">
        <w:rPr>
          <w:rFonts w:ascii="Times New Roman" w:hAnsi="Times New Roman"/>
          <w:kern w:val="0"/>
          <w:sz w:val="20"/>
          <w:szCs w:val="20"/>
          <w:lang w:val="en-GB" w:eastAsia="en-US"/>
        </w:rPr>
        <w:tab/>
        <w:t>MU analysis and applicability for CFFDNF with black-box approach</w:t>
      </w:r>
      <w:r w:rsidRPr="009058E9">
        <w:rPr>
          <w:rFonts w:ascii="Times New Roman" w:hAnsi="Times New Roman"/>
          <w:kern w:val="0"/>
          <w:sz w:val="20"/>
          <w:szCs w:val="20"/>
          <w:lang w:val="en-GB" w:eastAsia="en-US"/>
        </w:rPr>
        <w:tab/>
        <w:t>ROHDE &amp; SCHWARZ</w:t>
      </w:r>
    </w:p>
    <w:p w14:paraId="619CA5EA"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 w:name="_Ref88234487"/>
      <w:r w:rsidRPr="009058E9">
        <w:rPr>
          <w:rFonts w:ascii="Times New Roman" w:hAnsi="Times New Roman"/>
          <w:kern w:val="0"/>
          <w:sz w:val="20"/>
          <w:szCs w:val="20"/>
          <w:lang w:val="en-GB" w:eastAsia="en-US"/>
        </w:rPr>
        <w:t>R4-2120695</w:t>
      </w:r>
      <w:r w:rsidRPr="009058E9">
        <w:rPr>
          <w:rFonts w:ascii="Times New Roman" w:hAnsi="Times New Roman"/>
          <w:kern w:val="0"/>
          <w:sz w:val="20"/>
          <w:szCs w:val="20"/>
          <w:lang w:val="en-GB" w:eastAsia="en-US"/>
        </w:rPr>
        <w:tab/>
        <w:t>TP to TR 38.884 on general aspects</w:t>
      </w:r>
      <w:r w:rsidRPr="009058E9">
        <w:rPr>
          <w:rFonts w:ascii="Times New Roman" w:hAnsi="Times New Roman"/>
          <w:kern w:val="0"/>
          <w:sz w:val="20"/>
          <w:szCs w:val="20"/>
          <w:lang w:val="en-GB" w:eastAsia="en-US"/>
        </w:rPr>
        <w:tab/>
        <w:t>vivo</w:t>
      </w:r>
      <w:bookmarkEnd w:id="1"/>
    </w:p>
    <w:p w14:paraId="5195E2F7"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2" w:name="_Ref88234827"/>
      <w:r w:rsidRPr="009058E9">
        <w:rPr>
          <w:rFonts w:ascii="Times New Roman" w:hAnsi="Times New Roman"/>
          <w:kern w:val="0"/>
          <w:sz w:val="20"/>
          <w:szCs w:val="20"/>
          <w:lang w:val="en-GB" w:eastAsia="en-US"/>
        </w:rPr>
        <w:t>R4-2120696</w:t>
      </w:r>
      <w:r w:rsidRPr="009058E9">
        <w:rPr>
          <w:rFonts w:ascii="Times New Roman" w:hAnsi="Times New Roman"/>
          <w:kern w:val="0"/>
          <w:sz w:val="20"/>
          <w:szCs w:val="20"/>
          <w:lang w:val="en-GB" w:eastAsia="en-US"/>
        </w:rPr>
        <w:tab/>
        <w:t>Preliminary MU assessment of CFFDNF and CFFNF methodologies</w:t>
      </w:r>
      <w:r w:rsidRPr="009058E9">
        <w:rPr>
          <w:rFonts w:ascii="Times New Roman" w:hAnsi="Times New Roman"/>
          <w:kern w:val="0"/>
          <w:sz w:val="20"/>
          <w:szCs w:val="20"/>
          <w:lang w:val="en-GB" w:eastAsia="en-US"/>
        </w:rPr>
        <w:tab/>
        <w:t>Keysight Technologies UK Ltd, Rohde &amp; Schwarz</w:t>
      </w:r>
      <w:bookmarkEnd w:id="2"/>
    </w:p>
    <w:p w14:paraId="7E30F937"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3" w:name="_Ref88234508"/>
      <w:r w:rsidRPr="009058E9">
        <w:rPr>
          <w:rFonts w:ascii="Times New Roman" w:hAnsi="Times New Roman"/>
          <w:kern w:val="0"/>
          <w:sz w:val="20"/>
          <w:szCs w:val="20"/>
          <w:lang w:val="en-GB" w:eastAsia="en-US"/>
        </w:rPr>
        <w:lastRenderedPageBreak/>
        <w:t>R4-2120697</w:t>
      </w:r>
      <w:r w:rsidRPr="009058E9">
        <w:rPr>
          <w:rFonts w:ascii="Times New Roman" w:hAnsi="Times New Roman"/>
          <w:kern w:val="0"/>
          <w:sz w:val="20"/>
          <w:szCs w:val="20"/>
          <w:lang w:val="en-GB" w:eastAsia="en-US"/>
        </w:rPr>
        <w:tab/>
        <w:t>TP on CFFdeltaNF</w:t>
      </w:r>
      <w:r w:rsidRPr="009058E9">
        <w:rPr>
          <w:rFonts w:ascii="Times New Roman" w:hAnsi="Times New Roman"/>
          <w:kern w:val="0"/>
          <w:sz w:val="20"/>
          <w:szCs w:val="20"/>
          <w:lang w:val="en-GB" w:eastAsia="en-US"/>
        </w:rPr>
        <w:tab/>
        <w:t>Rohde &amp;Schwarz, Keysight</w:t>
      </w:r>
      <w:bookmarkEnd w:id="3"/>
    </w:p>
    <w:p w14:paraId="37D5AADE"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9058E9">
        <w:rPr>
          <w:rFonts w:ascii="Times New Roman" w:hAnsi="Times New Roman"/>
          <w:kern w:val="0"/>
          <w:sz w:val="20"/>
          <w:szCs w:val="20"/>
          <w:lang w:val="en-GB" w:eastAsia="en-US"/>
        </w:rPr>
        <w:t>R4-2120698</w:t>
      </w:r>
      <w:r w:rsidRPr="009058E9">
        <w:rPr>
          <w:rFonts w:ascii="Times New Roman" w:hAnsi="Times New Roman"/>
          <w:kern w:val="0"/>
          <w:sz w:val="20"/>
          <w:szCs w:val="20"/>
          <w:lang w:val="en-GB" w:eastAsia="en-US"/>
        </w:rPr>
        <w:tab/>
        <w:t>WF on OTA test methods for 52.6~71GHz</w:t>
      </w:r>
      <w:r w:rsidRPr="009058E9">
        <w:rPr>
          <w:rFonts w:ascii="Times New Roman" w:hAnsi="Times New Roman"/>
          <w:kern w:val="0"/>
          <w:sz w:val="20"/>
          <w:szCs w:val="20"/>
          <w:lang w:val="en-GB" w:eastAsia="en-US"/>
        </w:rPr>
        <w:tab/>
        <w:t>Intel</w:t>
      </w:r>
    </w:p>
    <w:p w14:paraId="1B08D21B"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4" w:name="_Ref88234286"/>
      <w:r w:rsidRPr="009058E9">
        <w:rPr>
          <w:rFonts w:ascii="Times New Roman" w:hAnsi="Times New Roman"/>
          <w:kern w:val="0"/>
          <w:sz w:val="20"/>
          <w:szCs w:val="20"/>
          <w:lang w:val="en-GB" w:eastAsia="en-US"/>
        </w:rPr>
        <w:t>R4-2120745</w:t>
      </w:r>
      <w:r w:rsidRPr="009058E9">
        <w:rPr>
          <w:rFonts w:ascii="Times New Roman" w:hAnsi="Times New Roman"/>
          <w:kern w:val="0"/>
          <w:sz w:val="20"/>
          <w:szCs w:val="20"/>
          <w:lang w:val="en-GB" w:eastAsia="en-US"/>
        </w:rPr>
        <w:tab/>
        <w:t>Email discussion summary for [101-e][328] FR2_enhTestMethods_Part1</w:t>
      </w:r>
      <w:r w:rsidRPr="009058E9">
        <w:rPr>
          <w:rFonts w:ascii="Times New Roman" w:hAnsi="Times New Roman"/>
          <w:kern w:val="0"/>
          <w:sz w:val="20"/>
          <w:szCs w:val="20"/>
          <w:lang w:val="en-GB" w:eastAsia="en-US"/>
        </w:rPr>
        <w:tab/>
        <w:t>Moderator (Apple)</w:t>
      </w:r>
      <w:bookmarkEnd w:id="4"/>
    </w:p>
    <w:p w14:paraId="3C7105EA"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5" w:name="_Ref88234298"/>
      <w:r w:rsidRPr="009058E9">
        <w:rPr>
          <w:rFonts w:ascii="Times New Roman" w:hAnsi="Times New Roman"/>
          <w:kern w:val="0"/>
          <w:sz w:val="20"/>
          <w:szCs w:val="20"/>
          <w:lang w:val="en-GB" w:eastAsia="en-US"/>
        </w:rPr>
        <w:t>R4-2120746</w:t>
      </w:r>
      <w:r w:rsidRPr="009058E9">
        <w:rPr>
          <w:rFonts w:ascii="Times New Roman" w:hAnsi="Times New Roman"/>
          <w:kern w:val="0"/>
          <w:sz w:val="20"/>
          <w:szCs w:val="20"/>
          <w:lang w:val="en-GB" w:eastAsia="en-US"/>
        </w:rPr>
        <w:tab/>
        <w:t>Email discussion summary for [101-e][329] FR2_enhTestMethods_Part2_NWM</w:t>
      </w:r>
      <w:r w:rsidRPr="009058E9">
        <w:rPr>
          <w:rFonts w:ascii="Times New Roman" w:hAnsi="Times New Roman"/>
          <w:kern w:val="0"/>
          <w:sz w:val="20"/>
          <w:szCs w:val="20"/>
          <w:lang w:val="en-GB" w:eastAsia="en-US"/>
        </w:rPr>
        <w:tab/>
        <w:t>Moderator (Intel)</w:t>
      </w:r>
      <w:bookmarkEnd w:id="5"/>
    </w:p>
    <w:p w14:paraId="56FCAD03" w14:textId="77777777" w:rsidR="009058E9" w:rsidRPr="009058E9"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6" w:name="_Ref88235307"/>
      <w:r w:rsidRPr="009058E9">
        <w:rPr>
          <w:rFonts w:ascii="Times New Roman" w:hAnsi="Times New Roman"/>
          <w:kern w:val="0"/>
          <w:sz w:val="20"/>
          <w:szCs w:val="20"/>
          <w:lang w:val="en-GB" w:eastAsia="en-US"/>
        </w:rPr>
        <w:t>R4-2120767</w:t>
      </w:r>
      <w:r w:rsidRPr="009058E9">
        <w:rPr>
          <w:rFonts w:ascii="Times New Roman" w:hAnsi="Times New Roman"/>
          <w:kern w:val="0"/>
          <w:sz w:val="20"/>
          <w:szCs w:val="20"/>
          <w:lang w:val="en-GB" w:eastAsia="en-US"/>
        </w:rPr>
        <w:tab/>
        <w:t>WF on OTA test methods for 52.6~71GHz</w:t>
      </w:r>
      <w:r w:rsidRPr="009058E9">
        <w:rPr>
          <w:rFonts w:ascii="Times New Roman" w:hAnsi="Times New Roman"/>
          <w:kern w:val="0"/>
          <w:sz w:val="20"/>
          <w:szCs w:val="20"/>
          <w:lang w:val="en-GB" w:eastAsia="en-US"/>
        </w:rPr>
        <w:tab/>
        <w:t>Intel</w:t>
      </w:r>
      <w:bookmarkEnd w:id="6"/>
    </w:p>
    <w:p w14:paraId="0EA11F97" w14:textId="36861F1C" w:rsidR="006C0747" w:rsidRPr="00661B0C" w:rsidRDefault="009058E9" w:rsidP="009058E9">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7" w:name="_Ref88234311"/>
      <w:r w:rsidRPr="009058E9">
        <w:rPr>
          <w:rFonts w:ascii="Times New Roman" w:hAnsi="Times New Roman"/>
          <w:kern w:val="0"/>
          <w:sz w:val="20"/>
          <w:szCs w:val="20"/>
          <w:lang w:val="en-GB" w:eastAsia="en-US"/>
        </w:rPr>
        <w:t>R4-2120768</w:t>
      </w:r>
      <w:r w:rsidRPr="009058E9">
        <w:rPr>
          <w:rFonts w:ascii="Times New Roman" w:hAnsi="Times New Roman"/>
          <w:kern w:val="0"/>
          <w:sz w:val="20"/>
          <w:szCs w:val="20"/>
          <w:lang w:val="en-GB" w:eastAsia="en-US"/>
        </w:rPr>
        <w:tab/>
        <w:t>Draft TR38.884 Study on enhanced test methods for FR2 NR UEs v1.2.0</w:t>
      </w:r>
      <w:r w:rsidRPr="009058E9">
        <w:rPr>
          <w:rFonts w:ascii="Times New Roman" w:hAnsi="Times New Roman"/>
          <w:kern w:val="0"/>
          <w:sz w:val="20"/>
          <w:szCs w:val="20"/>
          <w:lang w:val="en-GB" w:eastAsia="en-US"/>
        </w:rPr>
        <w:tab/>
        <w:t>Apple, vivo, Intel</w:t>
      </w:r>
      <w:bookmarkEnd w:id="7"/>
    </w:p>
    <w:p w14:paraId="0E5D41B1" w14:textId="77777777"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BECEC" w14:textId="77777777" w:rsidR="00F5271E" w:rsidRDefault="00F5271E">
      <w:r>
        <w:separator/>
      </w:r>
    </w:p>
    <w:p w14:paraId="309CD5D4" w14:textId="77777777" w:rsidR="00F5271E" w:rsidRDefault="00F5271E"/>
  </w:endnote>
  <w:endnote w:type="continuationSeparator" w:id="0">
    <w:p w14:paraId="775E1BB2" w14:textId="77777777" w:rsidR="00F5271E" w:rsidRDefault="00F5271E">
      <w:r>
        <w:continuationSeparator/>
      </w:r>
    </w:p>
    <w:p w14:paraId="705974F8" w14:textId="77777777" w:rsidR="00F5271E" w:rsidRDefault="00F52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25894" w14:textId="77777777" w:rsidR="00D445B3" w:rsidRDefault="00D445B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4B75441D" w14:textId="77777777" w:rsidR="001E1A91" w:rsidRDefault="001E1A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23676" w14:textId="77777777" w:rsidR="00F5271E" w:rsidRDefault="00F5271E">
      <w:r>
        <w:separator/>
      </w:r>
    </w:p>
    <w:p w14:paraId="120040DC" w14:textId="77777777" w:rsidR="00F5271E" w:rsidRDefault="00F5271E"/>
  </w:footnote>
  <w:footnote w:type="continuationSeparator" w:id="0">
    <w:p w14:paraId="548FEDD4" w14:textId="77777777" w:rsidR="00F5271E" w:rsidRDefault="00F5271E">
      <w:r>
        <w:continuationSeparator/>
      </w:r>
    </w:p>
    <w:p w14:paraId="30A3BBE7" w14:textId="77777777" w:rsidR="00F5271E" w:rsidRDefault="00F527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01E"/>
    <w:rsid w:val="0002022D"/>
    <w:rsid w:val="000276C5"/>
    <w:rsid w:val="00031234"/>
    <w:rsid w:val="00031AC7"/>
    <w:rsid w:val="00040717"/>
    <w:rsid w:val="0004093F"/>
    <w:rsid w:val="0004456C"/>
    <w:rsid w:val="000466D2"/>
    <w:rsid w:val="0004776C"/>
    <w:rsid w:val="00050BB2"/>
    <w:rsid w:val="0005259B"/>
    <w:rsid w:val="000528E5"/>
    <w:rsid w:val="00053FEE"/>
    <w:rsid w:val="00060AE4"/>
    <w:rsid w:val="0007464D"/>
    <w:rsid w:val="000746A7"/>
    <w:rsid w:val="00087929"/>
    <w:rsid w:val="000910BB"/>
    <w:rsid w:val="000926AF"/>
    <w:rsid w:val="00093F9D"/>
    <w:rsid w:val="00095A03"/>
    <w:rsid w:val="000A1E29"/>
    <w:rsid w:val="000A281A"/>
    <w:rsid w:val="000A3CE4"/>
    <w:rsid w:val="000A3ED2"/>
    <w:rsid w:val="000C0029"/>
    <w:rsid w:val="000C00FA"/>
    <w:rsid w:val="000C51AA"/>
    <w:rsid w:val="000D17BC"/>
    <w:rsid w:val="000D2186"/>
    <w:rsid w:val="000E39D9"/>
    <w:rsid w:val="000E49E6"/>
    <w:rsid w:val="000E4F35"/>
    <w:rsid w:val="000F0E7D"/>
    <w:rsid w:val="000F428E"/>
    <w:rsid w:val="000F6C1C"/>
    <w:rsid w:val="00105DE2"/>
    <w:rsid w:val="00113459"/>
    <w:rsid w:val="00116F4B"/>
    <w:rsid w:val="0012686B"/>
    <w:rsid w:val="001336E0"/>
    <w:rsid w:val="00137471"/>
    <w:rsid w:val="0013772E"/>
    <w:rsid w:val="0014144A"/>
    <w:rsid w:val="00150FD3"/>
    <w:rsid w:val="00151E3D"/>
    <w:rsid w:val="00152A59"/>
    <w:rsid w:val="00153C4C"/>
    <w:rsid w:val="00157224"/>
    <w:rsid w:val="00162DA5"/>
    <w:rsid w:val="00167143"/>
    <w:rsid w:val="0017650B"/>
    <w:rsid w:val="00184428"/>
    <w:rsid w:val="001A248F"/>
    <w:rsid w:val="001A3B5F"/>
    <w:rsid w:val="001B05BB"/>
    <w:rsid w:val="001B5CA8"/>
    <w:rsid w:val="001B7097"/>
    <w:rsid w:val="001C3547"/>
    <w:rsid w:val="001C4490"/>
    <w:rsid w:val="001D2C1A"/>
    <w:rsid w:val="001D3BA2"/>
    <w:rsid w:val="001D44B7"/>
    <w:rsid w:val="001D4A1A"/>
    <w:rsid w:val="001D7148"/>
    <w:rsid w:val="001D7346"/>
    <w:rsid w:val="001E0075"/>
    <w:rsid w:val="001E1A91"/>
    <w:rsid w:val="001E1B19"/>
    <w:rsid w:val="001E260E"/>
    <w:rsid w:val="001E6DB9"/>
    <w:rsid w:val="001F1B1F"/>
    <w:rsid w:val="001F2A20"/>
    <w:rsid w:val="001F3E5F"/>
    <w:rsid w:val="001F486F"/>
    <w:rsid w:val="001F4FDA"/>
    <w:rsid w:val="00206F0F"/>
    <w:rsid w:val="00207DC4"/>
    <w:rsid w:val="0022485E"/>
    <w:rsid w:val="00243A99"/>
    <w:rsid w:val="00267A1C"/>
    <w:rsid w:val="002712B3"/>
    <w:rsid w:val="00272842"/>
    <w:rsid w:val="0027601D"/>
    <w:rsid w:val="002904E4"/>
    <w:rsid w:val="002918A9"/>
    <w:rsid w:val="00293068"/>
    <w:rsid w:val="0029567C"/>
    <w:rsid w:val="00295750"/>
    <w:rsid w:val="00295D3C"/>
    <w:rsid w:val="002A0156"/>
    <w:rsid w:val="002A104D"/>
    <w:rsid w:val="002A746F"/>
    <w:rsid w:val="002B1887"/>
    <w:rsid w:val="002C0C91"/>
    <w:rsid w:val="002C2088"/>
    <w:rsid w:val="002C24B9"/>
    <w:rsid w:val="002C67CF"/>
    <w:rsid w:val="002D2F6E"/>
    <w:rsid w:val="002D35AB"/>
    <w:rsid w:val="002E2719"/>
    <w:rsid w:val="002E41D3"/>
    <w:rsid w:val="002F24CF"/>
    <w:rsid w:val="002F47C0"/>
    <w:rsid w:val="002F76B9"/>
    <w:rsid w:val="002F77E6"/>
    <w:rsid w:val="00301B7A"/>
    <w:rsid w:val="00306D59"/>
    <w:rsid w:val="0032503A"/>
    <w:rsid w:val="00325EE1"/>
    <w:rsid w:val="003357C0"/>
    <w:rsid w:val="00344D60"/>
    <w:rsid w:val="00346477"/>
    <w:rsid w:val="00347CB0"/>
    <w:rsid w:val="00347CD6"/>
    <w:rsid w:val="0035433D"/>
    <w:rsid w:val="0036248C"/>
    <w:rsid w:val="003628EF"/>
    <w:rsid w:val="003646B4"/>
    <w:rsid w:val="00367401"/>
    <w:rsid w:val="00372407"/>
    <w:rsid w:val="00375678"/>
    <w:rsid w:val="00390D84"/>
    <w:rsid w:val="00392DBF"/>
    <w:rsid w:val="0039390A"/>
    <w:rsid w:val="003949B3"/>
    <w:rsid w:val="00394AB0"/>
    <w:rsid w:val="00396252"/>
    <w:rsid w:val="003A4B47"/>
    <w:rsid w:val="003B11B9"/>
    <w:rsid w:val="003B24AF"/>
    <w:rsid w:val="003B3C76"/>
    <w:rsid w:val="003B7182"/>
    <w:rsid w:val="003C1090"/>
    <w:rsid w:val="003C712B"/>
    <w:rsid w:val="003D058E"/>
    <w:rsid w:val="003D4C53"/>
    <w:rsid w:val="003D5036"/>
    <w:rsid w:val="003D764D"/>
    <w:rsid w:val="003E3A1A"/>
    <w:rsid w:val="0040091C"/>
    <w:rsid w:val="00404CDE"/>
    <w:rsid w:val="00406D7A"/>
    <w:rsid w:val="00413908"/>
    <w:rsid w:val="00416CFF"/>
    <w:rsid w:val="004258BA"/>
    <w:rsid w:val="00430228"/>
    <w:rsid w:val="00433B9C"/>
    <w:rsid w:val="004413D1"/>
    <w:rsid w:val="004531C9"/>
    <w:rsid w:val="00454885"/>
    <w:rsid w:val="00456D18"/>
    <w:rsid w:val="00457D91"/>
    <w:rsid w:val="00460C31"/>
    <w:rsid w:val="00464E5B"/>
    <w:rsid w:val="0047055A"/>
    <w:rsid w:val="00474450"/>
    <w:rsid w:val="004863F2"/>
    <w:rsid w:val="0048674F"/>
    <w:rsid w:val="004873E6"/>
    <w:rsid w:val="004A50E8"/>
    <w:rsid w:val="004A574F"/>
    <w:rsid w:val="004A6BEE"/>
    <w:rsid w:val="004B15B8"/>
    <w:rsid w:val="004B566C"/>
    <w:rsid w:val="004B7B48"/>
    <w:rsid w:val="004C4FA0"/>
    <w:rsid w:val="004D0154"/>
    <w:rsid w:val="004D4AB1"/>
    <w:rsid w:val="004D710A"/>
    <w:rsid w:val="004F218A"/>
    <w:rsid w:val="004F70BF"/>
    <w:rsid w:val="00502B5C"/>
    <w:rsid w:val="00502D77"/>
    <w:rsid w:val="0050334E"/>
    <w:rsid w:val="00505387"/>
    <w:rsid w:val="0050749B"/>
    <w:rsid w:val="00512DF7"/>
    <w:rsid w:val="00513840"/>
    <w:rsid w:val="005141E7"/>
    <w:rsid w:val="00517E63"/>
    <w:rsid w:val="0052156D"/>
    <w:rsid w:val="00526B0D"/>
    <w:rsid w:val="00532CF1"/>
    <w:rsid w:val="00537873"/>
    <w:rsid w:val="00542EA9"/>
    <w:rsid w:val="0055346F"/>
    <w:rsid w:val="00553510"/>
    <w:rsid w:val="005579FF"/>
    <w:rsid w:val="0057695D"/>
    <w:rsid w:val="005776DD"/>
    <w:rsid w:val="00580B6E"/>
    <w:rsid w:val="00582117"/>
    <w:rsid w:val="005822D2"/>
    <w:rsid w:val="0058478F"/>
    <w:rsid w:val="00593306"/>
    <w:rsid w:val="00593315"/>
    <w:rsid w:val="005A170D"/>
    <w:rsid w:val="005A6C96"/>
    <w:rsid w:val="005A79F1"/>
    <w:rsid w:val="005C2469"/>
    <w:rsid w:val="005D0377"/>
    <w:rsid w:val="005D0418"/>
    <w:rsid w:val="005D148A"/>
    <w:rsid w:val="005D5665"/>
    <w:rsid w:val="005E1D58"/>
    <w:rsid w:val="005F6B4A"/>
    <w:rsid w:val="00600D62"/>
    <w:rsid w:val="00604C2A"/>
    <w:rsid w:val="006060B5"/>
    <w:rsid w:val="00610E37"/>
    <w:rsid w:val="00613007"/>
    <w:rsid w:val="00616C83"/>
    <w:rsid w:val="006207ED"/>
    <w:rsid w:val="006210A2"/>
    <w:rsid w:val="00625466"/>
    <w:rsid w:val="00626BC9"/>
    <w:rsid w:val="00626C9D"/>
    <w:rsid w:val="006316E4"/>
    <w:rsid w:val="00636132"/>
    <w:rsid w:val="006458DF"/>
    <w:rsid w:val="00650D52"/>
    <w:rsid w:val="00654F7B"/>
    <w:rsid w:val="0065773E"/>
    <w:rsid w:val="006615B2"/>
    <w:rsid w:val="00661B0C"/>
    <w:rsid w:val="00662313"/>
    <w:rsid w:val="00671BAE"/>
    <w:rsid w:val="00673911"/>
    <w:rsid w:val="006814C2"/>
    <w:rsid w:val="0068200D"/>
    <w:rsid w:val="00684275"/>
    <w:rsid w:val="006870C9"/>
    <w:rsid w:val="00692E71"/>
    <w:rsid w:val="006A382D"/>
    <w:rsid w:val="006A3ADF"/>
    <w:rsid w:val="006A704A"/>
    <w:rsid w:val="006A7BCB"/>
    <w:rsid w:val="006B2131"/>
    <w:rsid w:val="006B4C1E"/>
    <w:rsid w:val="006B7501"/>
    <w:rsid w:val="006C0747"/>
    <w:rsid w:val="006C090F"/>
    <w:rsid w:val="006C4E32"/>
    <w:rsid w:val="006C56D8"/>
    <w:rsid w:val="006C77FC"/>
    <w:rsid w:val="006D07AE"/>
    <w:rsid w:val="006D1BF5"/>
    <w:rsid w:val="006D1C93"/>
    <w:rsid w:val="006D4E87"/>
    <w:rsid w:val="006E3F11"/>
    <w:rsid w:val="006F15AC"/>
    <w:rsid w:val="00701410"/>
    <w:rsid w:val="00704036"/>
    <w:rsid w:val="00704AB2"/>
    <w:rsid w:val="00705C67"/>
    <w:rsid w:val="0071045E"/>
    <w:rsid w:val="007113A1"/>
    <w:rsid w:val="0071340F"/>
    <w:rsid w:val="007146DD"/>
    <w:rsid w:val="00720A84"/>
    <w:rsid w:val="00721CF6"/>
    <w:rsid w:val="00723E46"/>
    <w:rsid w:val="0072460C"/>
    <w:rsid w:val="00733826"/>
    <w:rsid w:val="00736297"/>
    <w:rsid w:val="00736749"/>
    <w:rsid w:val="00746F6C"/>
    <w:rsid w:val="00750B73"/>
    <w:rsid w:val="00766CFB"/>
    <w:rsid w:val="00776696"/>
    <w:rsid w:val="007811DF"/>
    <w:rsid w:val="007816FF"/>
    <w:rsid w:val="00783B44"/>
    <w:rsid w:val="0078442E"/>
    <w:rsid w:val="00785028"/>
    <w:rsid w:val="007874E1"/>
    <w:rsid w:val="00793058"/>
    <w:rsid w:val="00794E57"/>
    <w:rsid w:val="007A27A8"/>
    <w:rsid w:val="007A3A5A"/>
    <w:rsid w:val="007A4370"/>
    <w:rsid w:val="007B3808"/>
    <w:rsid w:val="007B3952"/>
    <w:rsid w:val="007C12D9"/>
    <w:rsid w:val="007D2AD2"/>
    <w:rsid w:val="007D4B65"/>
    <w:rsid w:val="007D6E09"/>
    <w:rsid w:val="007E1D15"/>
    <w:rsid w:val="007E1DEA"/>
    <w:rsid w:val="007E2202"/>
    <w:rsid w:val="007E24DB"/>
    <w:rsid w:val="007F4489"/>
    <w:rsid w:val="007F6AD4"/>
    <w:rsid w:val="0080038A"/>
    <w:rsid w:val="00812150"/>
    <w:rsid w:val="008145EA"/>
    <w:rsid w:val="00815869"/>
    <w:rsid w:val="00815DFC"/>
    <w:rsid w:val="00816B81"/>
    <w:rsid w:val="00823B90"/>
    <w:rsid w:val="00827530"/>
    <w:rsid w:val="0083266E"/>
    <w:rsid w:val="008335EA"/>
    <w:rsid w:val="008473A5"/>
    <w:rsid w:val="008546E5"/>
    <w:rsid w:val="00860223"/>
    <w:rsid w:val="00871653"/>
    <w:rsid w:val="0087191A"/>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3556"/>
    <w:rsid w:val="008D6549"/>
    <w:rsid w:val="008D70D2"/>
    <w:rsid w:val="008E4C56"/>
    <w:rsid w:val="008F2832"/>
    <w:rsid w:val="008F62A6"/>
    <w:rsid w:val="00900AE8"/>
    <w:rsid w:val="00900DAD"/>
    <w:rsid w:val="009058E9"/>
    <w:rsid w:val="0091263A"/>
    <w:rsid w:val="0091408E"/>
    <w:rsid w:val="00923473"/>
    <w:rsid w:val="009378CA"/>
    <w:rsid w:val="0094669C"/>
    <w:rsid w:val="0095025E"/>
    <w:rsid w:val="00955C4C"/>
    <w:rsid w:val="0096125C"/>
    <w:rsid w:val="009641BE"/>
    <w:rsid w:val="00967C3F"/>
    <w:rsid w:val="00990098"/>
    <w:rsid w:val="0099103C"/>
    <w:rsid w:val="00995338"/>
    <w:rsid w:val="00996777"/>
    <w:rsid w:val="00997C66"/>
    <w:rsid w:val="009A28B9"/>
    <w:rsid w:val="009B15E2"/>
    <w:rsid w:val="009B2236"/>
    <w:rsid w:val="009C0BC7"/>
    <w:rsid w:val="009C1F35"/>
    <w:rsid w:val="009C6592"/>
    <w:rsid w:val="009C6955"/>
    <w:rsid w:val="009E1CB8"/>
    <w:rsid w:val="009E209B"/>
    <w:rsid w:val="009E308D"/>
    <w:rsid w:val="009F0747"/>
    <w:rsid w:val="009F2FFC"/>
    <w:rsid w:val="009F77CF"/>
    <w:rsid w:val="00A0004D"/>
    <w:rsid w:val="00A03514"/>
    <w:rsid w:val="00A04120"/>
    <w:rsid w:val="00A11FD4"/>
    <w:rsid w:val="00A13801"/>
    <w:rsid w:val="00A13B6D"/>
    <w:rsid w:val="00A17079"/>
    <w:rsid w:val="00A249B0"/>
    <w:rsid w:val="00A413EB"/>
    <w:rsid w:val="00A448C3"/>
    <w:rsid w:val="00A458D4"/>
    <w:rsid w:val="00A46FB7"/>
    <w:rsid w:val="00A472B6"/>
    <w:rsid w:val="00A53118"/>
    <w:rsid w:val="00A64D0C"/>
    <w:rsid w:val="00A71F65"/>
    <w:rsid w:val="00A72D01"/>
    <w:rsid w:val="00A81349"/>
    <w:rsid w:val="00A8210D"/>
    <w:rsid w:val="00A86AB5"/>
    <w:rsid w:val="00A90C56"/>
    <w:rsid w:val="00A9144C"/>
    <w:rsid w:val="00A957C9"/>
    <w:rsid w:val="00A97226"/>
    <w:rsid w:val="00AA0E64"/>
    <w:rsid w:val="00AA142F"/>
    <w:rsid w:val="00AA53DB"/>
    <w:rsid w:val="00AB239A"/>
    <w:rsid w:val="00AB4C5D"/>
    <w:rsid w:val="00AC39FB"/>
    <w:rsid w:val="00AC3FB2"/>
    <w:rsid w:val="00AC6195"/>
    <w:rsid w:val="00AD22A6"/>
    <w:rsid w:val="00AD53C7"/>
    <w:rsid w:val="00AD7ADC"/>
    <w:rsid w:val="00AE08EB"/>
    <w:rsid w:val="00AF5308"/>
    <w:rsid w:val="00B00BBE"/>
    <w:rsid w:val="00B064D7"/>
    <w:rsid w:val="00B10710"/>
    <w:rsid w:val="00B208FA"/>
    <w:rsid w:val="00B21434"/>
    <w:rsid w:val="00B2473B"/>
    <w:rsid w:val="00B24955"/>
    <w:rsid w:val="00B24AF9"/>
    <w:rsid w:val="00B25C12"/>
    <w:rsid w:val="00B2766F"/>
    <w:rsid w:val="00B31ABC"/>
    <w:rsid w:val="00B43FDF"/>
    <w:rsid w:val="00B445ED"/>
    <w:rsid w:val="00B44987"/>
    <w:rsid w:val="00B45590"/>
    <w:rsid w:val="00B622BC"/>
    <w:rsid w:val="00B6300F"/>
    <w:rsid w:val="00B70389"/>
    <w:rsid w:val="00B73FC4"/>
    <w:rsid w:val="00B84623"/>
    <w:rsid w:val="00B85B8C"/>
    <w:rsid w:val="00B92FFA"/>
    <w:rsid w:val="00B9517B"/>
    <w:rsid w:val="00BB48C1"/>
    <w:rsid w:val="00BB550F"/>
    <w:rsid w:val="00BB66D5"/>
    <w:rsid w:val="00BC08CC"/>
    <w:rsid w:val="00BC7E6E"/>
    <w:rsid w:val="00BD502A"/>
    <w:rsid w:val="00BD5347"/>
    <w:rsid w:val="00BE1D1F"/>
    <w:rsid w:val="00BE5E66"/>
    <w:rsid w:val="00BE6CFB"/>
    <w:rsid w:val="00BE71F7"/>
    <w:rsid w:val="00BE7E11"/>
    <w:rsid w:val="00BF1C7C"/>
    <w:rsid w:val="00BF43BF"/>
    <w:rsid w:val="00BF4F8D"/>
    <w:rsid w:val="00C00281"/>
    <w:rsid w:val="00C013E9"/>
    <w:rsid w:val="00C05625"/>
    <w:rsid w:val="00C1751E"/>
    <w:rsid w:val="00C17AE0"/>
    <w:rsid w:val="00C17B65"/>
    <w:rsid w:val="00C17C6C"/>
    <w:rsid w:val="00C21339"/>
    <w:rsid w:val="00C22589"/>
    <w:rsid w:val="00C22B61"/>
    <w:rsid w:val="00C266F9"/>
    <w:rsid w:val="00C30824"/>
    <w:rsid w:val="00C34E1E"/>
    <w:rsid w:val="00C371EA"/>
    <w:rsid w:val="00C4076C"/>
    <w:rsid w:val="00C445AD"/>
    <w:rsid w:val="00C44CBA"/>
    <w:rsid w:val="00C458F0"/>
    <w:rsid w:val="00C4666A"/>
    <w:rsid w:val="00C4681F"/>
    <w:rsid w:val="00C479A3"/>
    <w:rsid w:val="00C50477"/>
    <w:rsid w:val="00C64F7C"/>
    <w:rsid w:val="00C72D47"/>
    <w:rsid w:val="00C74DAF"/>
    <w:rsid w:val="00C80116"/>
    <w:rsid w:val="00C802D3"/>
    <w:rsid w:val="00C812C5"/>
    <w:rsid w:val="00C871F9"/>
    <w:rsid w:val="00C87BFC"/>
    <w:rsid w:val="00C9310E"/>
    <w:rsid w:val="00C94A9E"/>
    <w:rsid w:val="00CA4CF3"/>
    <w:rsid w:val="00CC4F7B"/>
    <w:rsid w:val="00CD7B3B"/>
    <w:rsid w:val="00CF1325"/>
    <w:rsid w:val="00CF5E71"/>
    <w:rsid w:val="00CF7FAC"/>
    <w:rsid w:val="00D04FCE"/>
    <w:rsid w:val="00D05F7F"/>
    <w:rsid w:val="00D12AD8"/>
    <w:rsid w:val="00D160C1"/>
    <w:rsid w:val="00D17794"/>
    <w:rsid w:val="00D22398"/>
    <w:rsid w:val="00D22683"/>
    <w:rsid w:val="00D310BB"/>
    <w:rsid w:val="00D311CE"/>
    <w:rsid w:val="00D35809"/>
    <w:rsid w:val="00D35E6C"/>
    <w:rsid w:val="00D42616"/>
    <w:rsid w:val="00D436CF"/>
    <w:rsid w:val="00D440DA"/>
    <w:rsid w:val="00D445B3"/>
    <w:rsid w:val="00D45B2F"/>
    <w:rsid w:val="00D465BC"/>
    <w:rsid w:val="00D46E88"/>
    <w:rsid w:val="00D507B8"/>
    <w:rsid w:val="00D53E50"/>
    <w:rsid w:val="00D6067B"/>
    <w:rsid w:val="00D60BD6"/>
    <w:rsid w:val="00D613A9"/>
    <w:rsid w:val="00D70D86"/>
    <w:rsid w:val="00D73DA7"/>
    <w:rsid w:val="00D76BA4"/>
    <w:rsid w:val="00D8021D"/>
    <w:rsid w:val="00D80F4A"/>
    <w:rsid w:val="00D82D10"/>
    <w:rsid w:val="00D86784"/>
    <w:rsid w:val="00DB3F0A"/>
    <w:rsid w:val="00DB63EE"/>
    <w:rsid w:val="00DD09AF"/>
    <w:rsid w:val="00DD138E"/>
    <w:rsid w:val="00DD16A9"/>
    <w:rsid w:val="00DD673D"/>
    <w:rsid w:val="00DE22FB"/>
    <w:rsid w:val="00DE2A08"/>
    <w:rsid w:val="00DE2B4D"/>
    <w:rsid w:val="00DE5564"/>
    <w:rsid w:val="00DE62B9"/>
    <w:rsid w:val="00DE7B9F"/>
    <w:rsid w:val="00DF29DB"/>
    <w:rsid w:val="00DF307A"/>
    <w:rsid w:val="00DF46CF"/>
    <w:rsid w:val="00DF5058"/>
    <w:rsid w:val="00DF579F"/>
    <w:rsid w:val="00E00E44"/>
    <w:rsid w:val="00E016E9"/>
    <w:rsid w:val="00E049A8"/>
    <w:rsid w:val="00E06886"/>
    <w:rsid w:val="00E112A3"/>
    <w:rsid w:val="00E11CD9"/>
    <w:rsid w:val="00E12C71"/>
    <w:rsid w:val="00E12ECB"/>
    <w:rsid w:val="00E132CD"/>
    <w:rsid w:val="00E1451F"/>
    <w:rsid w:val="00E15A72"/>
    <w:rsid w:val="00E15E28"/>
    <w:rsid w:val="00E16577"/>
    <w:rsid w:val="00E2536F"/>
    <w:rsid w:val="00E25EAB"/>
    <w:rsid w:val="00E26F21"/>
    <w:rsid w:val="00E274C9"/>
    <w:rsid w:val="00E36051"/>
    <w:rsid w:val="00E544FA"/>
    <w:rsid w:val="00E55AC5"/>
    <w:rsid w:val="00E5792E"/>
    <w:rsid w:val="00E6077C"/>
    <w:rsid w:val="00E6618E"/>
    <w:rsid w:val="00E72BC3"/>
    <w:rsid w:val="00E73D63"/>
    <w:rsid w:val="00E756A5"/>
    <w:rsid w:val="00E761FF"/>
    <w:rsid w:val="00E77436"/>
    <w:rsid w:val="00E775CC"/>
    <w:rsid w:val="00E77B02"/>
    <w:rsid w:val="00E820A3"/>
    <w:rsid w:val="00E82C8E"/>
    <w:rsid w:val="00E87CFA"/>
    <w:rsid w:val="00E93D77"/>
    <w:rsid w:val="00E95264"/>
    <w:rsid w:val="00E953DD"/>
    <w:rsid w:val="00E9633F"/>
    <w:rsid w:val="00E96969"/>
    <w:rsid w:val="00E97973"/>
    <w:rsid w:val="00EA02E3"/>
    <w:rsid w:val="00EA2172"/>
    <w:rsid w:val="00EA2DC1"/>
    <w:rsid w:val="00EB5004"/>
    <w:rsid w:val="00EC0ECB"/>
    <w:rsid w:val="00EC2C9D"/>
    <w:rsid w:val="00EC5571"/>
    <w:rsid w:val="00EC5B98"/>
    <w:rsid w:val="00ED0E8F"/>
    <w:rsid w:val="00ED36CB"/>
    <w:rsid w:val="00ED3D3F"/>
    <w:rsid w:val="00ED5B32"/>
    <w:rsid w:val="00EE1504"/>
    <w:rsid w:val="00EE3B5B"/>
    <w:rsid w:val="00EE4CC9"/>
    <w:rsid w:val="00EE59EB"/>
    <w:rsid w:val="00EF28E6"/>
    <w:rsid w:val="00EF4800"/>
    <w:rsid w:val="00EF674A"/>
    <w:rsid w:val="00F00555"/>
    <w:rsid w:val="00F00A3D"/>
    <w:rsid w:val="00F02979"/>
    <w:rsid w:val="00F063FB"/>
    <w:rsid w:val="00F10674"/>
    <w:rsid w:val="00F17CA4"/>
    <w:rsid w:val="00F24DDD"/>
    <w:rsid w:val="00F2770B"/>
    <w:rsid w:val="00F37B32"/>
    <w:rsid w:val="00F40285"/>
    <w:rsid w:val="00F505FC"/>
    <w:rsid w:val="00F5271E"/>
    <w:rsid w:val="00F549A3"/>
    <w:rsid w:val="00F55CBF"/>
    <w:rsid w:val="00F729B1"/>
    <w:rsid w:val="00F72B10"/>
    <w:rsid w:val="00F77359"/>
    <w:rsid w:val="00F852A0"/>
    <w:rsid w:val="00F86A73"/>
    <w:rsid w:val="00FA57EA"/>
    <w:rsid w:val="00FA58DA"/>
    <w:rsid w:val="00FB2E61"/>
    <w:rsid w:val="00FB3933"/>
    <w:rsid w:val="00FB698E"/>
    <w:rsid w:val="00FC0EAD"/>
    <w:rsid w:val="00FC345B"/>
    <w:rsid w:val="00FC6919"/>
    <w:rsid w:val="00FD2615"/>
    <w:rsid w:val="00FD4E37"/>
    <w:rsid w:val="00FD67DA"/>
    <w:rsid w:val="00FD7592"/>
    <w:rsid w:val="00FD7FE3"/>
    <w:rsid w:val="00FF2EC4"/>
    <w:rsid w:val="00FF3A2E"/>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F6E"/>
    <w:rPr>
      <w:rFonts w:eastAsia="Times New Roman"/>
      <w:sz w:val="24"/>
      <w:szCs w:val="24"/>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paragraph" w:customStyle="1" w:styleId="CH">
    <w:name w:val="CH"/>
    <w:basedOn w:val="Normal"/>
    <w:rsid w:val="00C64F7C"/>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05681900">
      <w:bodyDiv w:val="1"/>
      <w:marLeft w:val="0"/>
      <w:marRight w:val="0"/>
      <w:marTop w:val="0"/>
      <w:marBottom w:val="0"/>
      <w:divBdr>
        <w:top w:val="none" w:sz="0" w:space="0" w:color="auto"/>
        <w:left w:val="none" w:sz="0" w:space="0" w:color="auto"/>
        <w:bottom w:val="none" w:sz="0" w:space="0" w:color="auto"/>
        <w:right w:val="none" w:sz="0" w:space="0" w:color="auto"/>
      </w:divBdr>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36332640">
      <w:bodyDiv w:val="1"/>
      <w:marLeft w:val="0"/>
      <w:marRight w:val="0"/>
      <w:marTop w:val="0"/>
      <w:marBottom w:val="0"/>
      <w:divBdr>
        <w:top w:val="none" w:sz="0" w:space="0" w:color="auto"/>
        <w:left w:val="none" w:sz="0" w:space="0" w:color="auto"/>
        <w:bottom w:val="none" w:sz="0" w:space="0" w:color="auto"/>
        <w:right w:val="none" w:sz="0" w:space="0" w:color="auto"/>
      </w:divBdr>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456068499">
      <w:bodyDiv w:val="1"/>
      <w:marLeft w:val="0"/>
      <w:marRight w:val="0"/>
      <w:marTop w:val="0"/>
      <w:marBottom w:val="0"/>
      <w:divBdr>
        <w:top w:val="none" w:sz="0" w:space="0" w:color="auto"/>
        <w:left w:val="none" w:sz="0" w:space="0" w:color="auto"/>
        <w:bottom w:val="none" w:sz="0" w:space="0" w:color="auto"/>
        <w:right w:val="none" w:sz="0" w:space="0" w:color="auto"/>
      </w:divBdr>
    </w:div>
    <w:div w:id="461463968">
      <w:bodyDiv w:val="1"/>
      <w:marLeft w:val="0"/>
      <w:marRight w:val="0"/>
      <w:marTop w:val="0"/>
      <w:marBottom w:val="0"/>
      <w:divBdr>
        <w:top w:val="none" w:sz="0" w:space="0" w:color="auto"/>
        <w:left w:val="none" w:sz="0" w:space="0" w:color="auto"/>
        <w:bottom w:val="none" w:sz="0" w:space="0" w:color="auto"/>
        <w:right w:val="none" w:sz="0" w:space="0" w:color="auto"/>
      </w:divBdr>
    </w:div>
    <w:div w:id="488406485">
      <w:bodyDiv w:val="1"/>
      <w:marLeft w:val="0"/>
      <w:marRight w:val="0"/>
      <w:marTop w:val="0"/>
      <w:marBottom w:val="0"/>
      <w:divBdr>
        <w:top w:val="none" w:sz="0" w:space="0" w:color="auto"/>
        <w:left w:val="none" w:sz="0" w:space="0" w:color="auto"/>
        <w:bottom w:val="none" w:sz="0" w:space="0" w:color="auto"/>
        <w:right w:val="none" w:sz="0" w:space="0" w:color="auto"/>
      </w:divBdr>
    </w:div>
    <w:div w:id="491680854">
      <w:bodyDiv w:val="1"/>
      <w:marLeft w:val="0"/>
      <w:marRight w:val="0"/>
      <w:marTop w:val="0"/>
      <w:marBottom w:val="0"/>
      <w:divBdr>
        <w:top w:val="none" w:sz="0" w:space="0" w:color="auto"/>
        <w:left w:val="none" w:sz="0" w:space="0" w:color="auto"/>
        <w:bottom w:val="none" w:sz="0" w:space="0" w:color="auto"/>
        <w:right w:val="none" w:sz="0" w:space="0" w:color="auto"/>
      </w:divBdr>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28324395">
      <w:bodyDiv w:val="1"/>
      <w:marLeft w:val="0"/>
      <w:marRight w:val="0"/>
      <w:marTop w:val="0"/>
      <w:marBottom w:val="0"/>
      <w:divBdr>
        <w:top w:val="none" w:sz="0" w:space="0" w:color="auto"/>
        <w:left w:val="none" w:sz="0" w:space="0" w:color="auto"/>
        <w:bottom w:val="none" w:sz="0" w:space="0" w:color="auto"/>
        <w:right w:val="none" w:sz="0" w:space="0" w:color="auto"/>
      </w:divBdr>
      <w:divsChild>
        <w:div w:id="695666681">
          <w:marLeft w:val="1800"/>
          <w:marRight w:val="0"/>
          <w:marTop w:val="96"/>
          <w:marBottom w:val="0"/>
          <w:divBdr>
            <w:top w:val="none" w:sz="0" w:space="0" w:color="auto"/>
            <w:left w:val="none" w:sz="0" w:space="0" w:color="auto"/>
            <w:bottom w:val="none" w:sz="0" w:space="0" w:color="auto"/>
            <w:right w:val="none" w:sz="0" w:space="0" w:color="auto"/>
          </w:divBdr>
        </w:div>
        <w:div w:id="567568359">
          <w:marLeft w:val="1800"/>
          <w:marRight w:val="0"/>
          <w:marTop w:val="96"/>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2584505">
      <w:bodyDiv w:val="1"/>
      <w:marLeft w:val="0"/>
      <w:marRight w:val="0"/>
      <w:marTop w:val="0"/>
      <w:marBottom w:val="0"/>
      <w:divBdr>
        <w:top w:val="none" w:sz="0" w:space="0" w:color="auto"/>
        <w:left w:val="none" w:sz="0" w:space="0" w:color="auto"/>
        <w:bottom w:val="none" w:sz="0" w:space="0" w:color="auto"/>
        <w:right w:val="none" w:sz="0" w:space="0" w:color="auto"/>
      </w:divBdr>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096112">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3062023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672902">
      <w:bodyDiv w:val="1"/>
      <w:marLeft w:val="0"/>
      <w:marRight w:val="0"/>
      <w:marTop w:val="0"/>
      <w:marBottom w:val="0"/>
      <w:divBdr>
        <w:top w:val="none" w:sz="0" w:space="0" w:color="auto"/>
        <w:left w:val="none" w:sz="0" w:space="0" w:color="auto"/>
        <w:bottom w:val="none" w:sz="0" w:space="0" w:color="auto"/>
        <w:right w:val="none" w:sz="0" w:space="0" w:color="auto"/>
      </w:divBdr>
      <w:divsChild>
        <w:div w:id="616184943">
          <w:marLeft w:val="1080"/>
          <w:marRight w:val="0"/>
          <w:marTop w:val="100"/>
          <w:marBottom w:val="0"/>
          <w:divBdr>
            <w:top w:val="none" w:sz="0" w:space="0" w:color="auto"/>
            <w:left w:val="none" w:sz="0" w:space="0" w:color="auto"/>
            <w:bottom w:val="none" w:sz="0" w:space="0" w:color="auto"/>
            <w:right w:val="none" w:sz="0" w:space="0" w:color="auto"/>
          </w:divBdr>
        </w:div>
        <w:div w:id="1182864948">
          <w:marLeft w:val="1800"/>
          <w:marRight w:val="0"/>
          <w:marTop w:val="100"/>
          <w:marBottom w:val="0"/>
          <w:divBdr>
            <w:top w:val="none" w:sz="0" w:space="0" w:color="auto"/>
            <w:left w:val="none" w:sz="0" w:space="0" w:color="auto"/>
            <w:bottom w:val="none" w:sz="0" w:space="0" w:color="auto"/>
            <w:right w:val="none" w:sz="0" w:space="0" w:color="auto"/>
          </w:divBdr>
        </w:div>
        <w:div w:id="1203053766">
          <w:marLeft w:val="1800"/>
          <w:marRight w:val="0"/>
          <w:marTop w:val="100"/>
          <w:marBottom w:val="0"/>
          <w:divBdr>
            <w:top w:val="none" w:sz="0" w:space="0" w:color="auto"/>
            <w:left w:val="none" w:sz="0" w:space="0" w:color="auto"/>
            <w:bottom w:val="none" w:sz="0" w:space="0" w:color="auto"/>
            <w:right w:val="none" w:sz="0" w:space="0" w:color="auto"/>
          </w:divBdr>
        </w:div>
        <w:div w:id="1578006983">
          <w:marLeft w:val="2520"/>
          <w:marRight w:val="0"/>
          <w:marTop w:val="100"/>
          <w:marBottom w:val="0"/>
          <w:divBdr>
            <w:top w:val="none" w:sz="0" w:space="0" w:color="auto"/>
            <w:left w:val="none" w:sz="0" w:space="0" w:color="auto"/>
            <w:bottom w:val="none" w:sz="0" w:space="0" w:color="auto"/>
            <w:right w:val="none" w:sz="0" w:space="0" w:color="auto"/>
          </w:divBdr>
        </w:div>
        <w:div w:id="1103303847">
          <w:marLeft w:val="2520"/>
          <w:marRight w:val="0"/>
          <w:marTop w:val="100"/>
          <w:marBottom w:val="0"/>
          <w:divBdr>
            <w:top w:val="none" w:sz="0" w:space="0" w:color="auto"/>
            <w:left w:val="none" w:sz="0" w:space="0" w:color="auto"/>
            <w:bottom w:val="none" w:sz="0" w:space="0" w:color="auto"/>
            <w:right w:val="none" w:sz="0" w:space="0" w:color="auto"/>
          </w:divBdr>
        </w:div>
        <w:div w:id="1170681687">
          <w:marLeft w:val="1080"/>
          <w:marRight w:val="0"/>
          <w:marTop w:val="100"/>
          <w:marBottom w:val="0"/>
          <w:divBdr>
            <w:top w:val="none" w:sz="0" w:space="0" w:color="auto"/>
            <w:left w:val="none" w:sz="0" w:space="0" w:color="auto"/>
            <w:bottom w:val="none" w:sz="0" w:space="0" w:color="auto"/>
            <w:right w:val="none" w:sz="0" w:space="0" w:color="auto"/>
          </w:divBdr>
        </w:div>
        <w:div w:id="200019834">
          <w:marLeft w:val="1800"/>
          <w:marRight w:val="0"/>
          <w:marTop w:val="100"/>
          <w:marBottom w:val="0"/>
          <w:divBdr>
            <w:top w:val="none" w:sz="0" w:space="0" w:color="auto"/>
            <w:left w:val="none" w:sz="0" w:space="0" w:color="auto"/>
            <w:bottom w:val="none" w:sz="0" w:space="0" w:color="auto"/>
            <w:right w:val="none" w:sz="0" w:space="0" w:color="auto"/>
          </w:divBdr>
        </w:div>
        <w:div w:id="1476070098">
          <w:marLeft w:val="1800"/>
          <w:marRight w:val="0"/>
          <w:marTop w:val="100"/>
          <w:marBottom w:val="0"/>
          <w:divBdr>
            <w:top w:val="none" w:sz="0" w:space="0" w:color="auto"/>
            <w:left w:val="none" w:sz="0" w:space="0" w:color="auto"/>
            <w:bottom w:val="none" w:sz="0" w:space="0" w:color="auto"/>
            <w:right w:val="none" w:sz="0" w:space="0" w:color="auto"/>
          </w:divBdr>
        </w:div>
        <w:div w:id="439027808">
          <w:marLeft w:val="1080"/>
          <w:marRight w:val="0"/>
          <w:marTop w:val="100"/>
          <w:marBottom w:val="0"/>
          <w:divBdr>
            <w:top w:val="none" w:sz="0" w:space="0" w:color="auto"/>
            <w:left w:val="none" w:sz="0" w:space="0" w:color="auto"/>
            <w:bottom w:val="none" w:sz="0" w:space="0" w:color="auto"/>
            <w:right w:val="none" w:sz="0" w:space="0" w:color="auto"/>
          </w:divBdr>
        </w:div>
      </w:divsChild>
    </w:div>
    <w:div w:id="16000212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2292808">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7098">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2e/Docs/RP-2116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231</TotalTime>
  <Pages>5</Pages>
  <Words>1794</Words>
  <Characters>10226</Characters>
  <Application>Microsoft Office Word</Application>
  <DocSecurity>0</DocSecurity>
  <Lines>85</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11997</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Alexander Sayenko</cp:lastModifiedBy>
  <cp:revision>200</cp:revision>
  <dcterms:created xsi:type="dcterms:W3CDTF">2019-09-20T17:38:00Z</dcterms:created>
  <dcterms:modified xsi:type="dcterms:W3CDTF">2021-11-26T09:36:00Z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